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E7FE" w14:textId="012F9922" w:rsidR="00032677" w:rsidRDefault="00032677">
      <w:pPr>
        <w:pStyle w:val="Corpotesto"/>
        <w:spacing w:before="113"/>
        <w:ind w:left="0"/>
        <w:jc w:val="left"/>
        <w:rPr>
          <w:sz w:val="20"/>
        </w:rPr>
      </w:pPr>
    </w:p>
    <w:p w14:paraId="583BC2C1" w14:textId="5F0DE325" w:rsidR="00032677" w:rsidRDefault="00560A8C">
      <w:pPr>
        <w:pStyle w:val="Corpotesto"/>
        <w:ind w:left="23" w:right="-44"/>
        <w:jc w:val="left"/>
        <w:rPr>
          <w:sz w:val="20"/>
        </w:rPr>
      </w:pPr>
      <w:r>
        <w:rPr>
          <w:noProof/>
          <w:sz w:val="20"/>
          <w:lang w:eastAsia="it-IT"/>
        </w:rPr>
        <mc:AlternateContent>
          <mc:Choice Requires="wps">
            <w:drawing>
              <wp:inline distT="0" distB="0" distL="0" distR="0" wp14:anchorId="44AD46BF" wp14:editId="7BC3237A">
                <wp:extent cx="6263640" cy="571500"/>
                <wp:effectExtent l="0" t="0" r="22860" b="190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571500"/>
                        </a:xfrm>
                        <a:prstGeom prst="rect">
                          <a:avLst/>
                        </a:prstGeom>
                        <a:ln w="6095">
                          <a:solidFill>
                            <a:srgbClr val="000000"/>
                          </a:solidFill>
                          <a:prstDash val="solid"/>
                        </a:ln>
                      </wps:spPr>
                      <wps:txbx>
                        <w:txbxContent>
                          <w:p w14:paraId="20CD89FD" w14:textId="68332CA8" w:rsidR="00032677" w:rsidRDefault="003A695D" w:rsidP="006912E4">
                            <w:pPr>
                              <w:spacing w:before="18"/>
                              <w:ind w:left="284"/>
                              <w:jc w:val="both"/>
                              <w:rPr>
                                <w:b/>
                                <w:sz w:val="24"/>
                              </w:rPr>
                            </w:pPr>
                            <w:r>
                              <w:rPr>
                                <w:b/>
                                <w:bCs/>
                                <w:spacing w:val="-2"/>
                                <w:sz w:val="24"/>
                              </w:rPr>
                              <w:t xml:space="preserve">MISURE </w:t>
                            </w:r>
                            <w:r w:rsidR="00DA3E81">
                              <w:rPr>
                                <w:b/>
                                <w:bCs/>
                                <w:spacing w:val="-2"/>
                                <w:sz w:val="24"/>
                              </w:rPr>
                              <w:t xml:space="preserve">DI </w:t>
                            </w:r>
                            <w:r>
                              <w:rPr>
                                <w:b/>
                                <w:bCs/>
                                <w:spacing w:val="-2"/>
                                <w:sz w:val="24"/>
                              </w:rPr>
                              <w:t xml:space="preserve">PREVENZIONE ALLA CORRUZIONE. </w:t>
                            </w:r>
                            <w:r w:rsidR="007741D1">
                              <w:rPr>
                                <w:b/>
                                <w:bCs/>
                                <w:spacing w:val="-2"/>
                                <w:sz w:val="24"/>
                              </w:rPr>
                              <w:t xml:space="preserve">DISCIPLINA </w:t>
                            </w:r>
                            <w:r>
                              <w:rPr>
                                <w:b/>
                                <w:bCs/>
                                <w:spacing w:val="-2"/>
                                <w:sz w:val="24"/>
                              </w:rPr>
                              <w:t xml:space="preserve">ALLA </w:t>
                            </w:r>
                            <w:r w:rsidR="007741D1">
                              <w:rPr>
                                <w:b/>
                                <w:bCs/>
                                <w:spacing w:val="-2"/>
                                <w:sz w:val="24"/>
                              </w:rPr>
                              <w:t>MATERIA</w:t>
                            </w:r>
                            <w:r w:rsidR="00DB5BC3" w:rsidRPr="00DB5BC3">
                              <w:rPr>
                                <w:b/>
                                <w:bCs/>
                                <w:spacing w:val="-2"/>
                                <w:sz w:val="24"/>
                              </w:rPr>
                              <w:t xml:space="preserve"> DEL WHISTLEBLOWING </w:t>
                            </w:r>
                            <w:r>
                              <w:rPr>
                                <w:b/>
                                <w:bCs/>
                                <w:spacing w:val="-2"/>
                                <w:sz w:val="24"/>
                              </w:rPr>
                              <w:t>DI CUI AL PIANO ANTICORRUZIONE E CONTROLLI INTERNI</w:t>
                            </w:r>
                            <w:r w:rsidR="0037367E">
                              <w:rPr>
                                <w:b/>
                                <w:bCs/>
                                <w:spacing w:val="-2"/>
                                <w:sz w:val="24"/>
                              </w:rPr>
                              <w:t xml:space="preserve"> DI REGOLARITA’ AMMINISTRATIVA.</w:t>
                            </w:r>
                            <w:r w:rsidR="0053010B">
                              <w:rPr>
                                <w:b/>
                                <w:bCs/>
                                <w:spacing w:val="-2"/>
                                <w:sz w:val="24"/>
                              </w:rPr>
                              <w:t xml:space="preserve"> ATTO ORGANIZZATIVO</w:t>
                            </w:r>
                          </w:p>
                        </w:txbxContent>
                      </wps:txbx>
                      <wps:bodyPr wrap="square" lIns="0" tIns="0" rIns="0" bIns="0" rtlCol="0">
                        <a:noAutofit/>
                      </wps:bodyPr>
                    </wps:wsp>
                  </a:graphicData>
                </a:graphic>
              </wp:inline>
            </w:drawing>
          </mc:Choice>
          <mc:Fallback>
            <w:pict>
              <v:shapetype w14:anchorId="44AD46BF" id="_x0000_t202" coordsize="21600,21600" o:spt="202" path="m,l,21600r21600,l21600,xe">
                <v:stroke joinstyle="miter"/>
                <v:path gradientshapeok="t" o:connecttype="rect"/>
              </v:shapetype>
              <v:shape id="Textbox 6" o:spid="_x0000_s1026" type="#_x0000_t202" style="width:493.2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" filled="f" strokeweight=".16931mm">
                <v:path arrowok="t"/>
                <v:textbox inset="0,0,0,0">
                  <w:txbxContent>
                    <w:p w14:paraId="20CD89FD" w14:textId="68332CA8" w:rsidR="00032677" w:rsidRDefault="003A695D" w:rsidP="006912E4">
                      <w:pPr>
                        <w:spacing w:before="18"/>
                        <w:ind w:left="284"/>
                        <w:jc w:val="both"/>
                        <w:rPr>
                          <w:b/>
                          <w:sz w:val="24"/>
                        </w:rPr>
                      </w:pPr>
                      <w:r>
                        <w:rPr>
                          <w:b/>
                          <w:bCs/>
                          <w:spacing w:val="-2"/>
                          <w:sz w:val="24"/>
                        </w:rPr>
                        <w:t xml:space="preserve">MISURE </w:t>
                      </w:r>
                      <w:r w:rsidR="00DA3E81">
                        <w:rPr>
                          <w:b/>
                          <w:bCs/>
                          <w:spacing w:val="-2"/>
                          <w:sz w:val="24"/>
                        </w:rPr>
                        <w:t xml:space="preserve">DI </w:t>
                      </w:r>
                      <w:r>
                        <w:rPr>
                          <w:b/>
                          <w:bCs/>
                          <w:spacing w:val="-2"/>
                          <w:sz w:val="24"/>
                        </w:rPr>
                        <w:t xml:space="preserve">PREVENZIONE ALLA CORRUZIONE. </w:t>
                      </w:r>
                      <w:r w:rsidR="007741D1">
                        <w:rPr>
                          <w:b/>
                          <w:bCs/>
                          <w:spacing w:val="-2"/>
                          <w:sz w:val="24"/>
                        </w:rPr>
                        <w:t xml:space="preserve">DISCIPLINA </w:t>
                      </w:r>
                      <w:r>
                        <w:rPr>
                          <w:b/>
                          <w:bCs/>
                          <w:spacing w:val="-2"/>
                          <w:sz w:val="24"/>
                        </w:rPr>
                        <w:t xml:space="preserve">ALLA </w:t>
                      </w:r>
                      <w:r w:rsidR="007741D1">
                        <w:rPr>
                          <w:b/>
                          <w:bCs/>
                          <w:spacing w:val="-2"/>
                          <w:sz w:val="24"/>
                        </w:rPr>
                        <w:t>MATERIA</w:t>
                      </w:r>
                      <w:r w:rsidR="00DB5BC3" w:rsidRPr="00DB5BC3">
                        <w:rPr>
                          <w:b/>
                          <w:bCs/>
                          <w:spacing w:val="-2"/>
                          <w:sz w:val="24"/>
                        </w:rPr>
                        <w:t xml:space="preserve"> DEL WHISTLEBLOWING </w:t>
                      </w:r>
                      <w:r>
                        <w:rPr>
                          <w:b/>
                          <w:bCs/>
                          <w:spacing w:val="-2"/>
                          <w:sz w:val="24"/>
                        </w:rPr>
                        <w:t>DI CUI AL PIANO ANTICORRUZIONE E CONTROLLI INTERNI</w:t>
                      </w:r>
                      <w:r w:rsidR="0037367E">
                        <w:rPr>
                          <w:b/>
                          <w:bCs/>
                          <w:spacing w:val="-2"/>
                          <w:sz w:val="24"/>
                        </w:rPr>
                        <w:t xml:space="preserve"> DI REGOLARITA’ AMMINISTRATIVA.</w:t>
                      </w:r>
                      <w:r w:rsidR="0053010B">
                        <w:rPr>
                          <w:b/>
                          <w:bCs/>
                          <w:spacing w:val="-2"/>
                          <w:sz w:val="24"/>
                        </w:rPr>
                        <w:t xml:space="preserve"> ATTO ORGANIZZATIVO</w:t>
                      </w:r>
                    </w:p>
                  </w:txbxContent>
                </v:textbox>
                <w10:anchorlock/>
              </v:shape>
            </w:pict>
          </mc:Fallback>
        </mc:AlternateContent>
      </w:r>
    </w:p>
    <w:p w14:paraId="32CFEDD1" w14:textId="3EBE73D2" w:rsidR="00E75813" w:rsidRDefault="00E75813">
      <w:pPr>
        <w:pStyle w:val="Corpotesto"/>
        <w:ind w:left="23" w:right="-44"/>
        <w:jc w:val="left"/>
        <w:rPr>
          <w:sz w:val="20"/>
        </w:rPr>
      </w:pPr>
    </w:p>
    <w:p w14:paraId="2B6E1888" w14:textId="77777777" w:rsidR="00E75813" w:rsidRDefault="00E75813" w:rsidP="00E75813">
      <w:pPr>
        <w:pStyle w:val="Corpotesto"/>
        <w:ind w:left="23" w:right="-44"/>
        <w:jc w:val="right"/>
        <w:rPr>
          <w:sz w:val="20"/>
        </w:rPr>
      </w:pPr>
    </w:p>
    <w:p w14:paraId="08F835E9" w14:textId="121AD0CF" w:rsidR="006912E4" w:rsidRPr="006912E4" w:rsidRDefault="006912E4" w:rsidP="006912E4">
      <w:pPr>
        <w:pStyle w:val="Titolo1"/>
        <w:numPr>
          <w:ilvl w:val="0"/>
          <w:numId w:val="4"/>
        </w:numPr>
        <w:spacing w:before="238"/>
        <w:rPr>
          <w:spacing w:val="-2"/>
        </w:rPr>
      </w:pPr>
      <w:r w:rsidRPr="006912E4">
        <w:rPr>
          <w:spacing w:val="-2"/>
        </w:rPr>
        <w:t>Riferimenti normativi</w:t>
      </w:r>
    </w:p>
    <w:p w14:paraId="77F7FD5A" w14:textId="48E15EA2" w:rsidR="006912E4" w:rsidRPr="006912E4" w:rsidRDefault="006912E4" w:rsidP="006912E4">
      <w:pPr>
        <w:pStyle w:val="Titolo1"/>
        <w:spacing w:before="238"/>
        <w:rPr>
          <w:b w:val="0"/>
          <w:bCs w:val="0"/>
          <w:spacing w:val="-2"/>
        </w:rPr>
      </w:pPr>
      <w:r w:rsidRPr="006912E4">
        <w:rPr>
          <w:b w:val="0"/>
          <w:bCs w:val="0"/>
          <w:spacing w:val="-2"/>
        </w:rPr>
        <w:t xml:space="preserve">Il whistleblowing è stato introdotto in Italia con una legislazione specifica a fine 2017, con la legge n.179. Questa normativa regolamentava in modo completo l’istituto per la pubblica amministrazione, mentre introduceva alcune disposizioni anche per le organizzazioni del settore privato dotate di un modello organizzativo di gestione e controllo ex. D.Lgs. n.231/2001. </w:t>
      </w:r>
    </w:p>
    <w:p w14:paraId="6B7028FD" w14:textId="77777777" w:rsidR="006912E4" w:rsidRPr="006912E4" w:rsidRDefault="006912E4" w:rsidP="006912E4">
      <w:pPr>
        <w:pStyle w:val="Titolo1"/>
        <w:spacing w:before="238"/>
        <w:rPr>
          <w:b w:val="0"/>
          <w:bCs w:val="0"/>
          <w:spacing w:val="-2"/>
        </w:rPr>
      </w:pPr>
      <w:r w:rsidRPr="006912E4">
        <w:rPr>
          <w:b w:val="0"/>
          <w:bCs w:val="0"/>
          <w:spacing w:val="-2"/>
        </w:rPr>
        <w:t xml:space="preserve">La legge n.179/2017 è stata superata dalla legge di trasposizione della Direttiva Europea in materia di whistleblowing (n.1937/2019). La nuova legge, il Decreto Legislativo n.24/2023, è l’attuazione della Direttiva UE n.2019/1937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p>
    <w:p w14:paraId="712F5CF2" w14:textId="6395198E" w:rsidR="006912E4" w:rsidRDefault="003A695D" w:rsidP="006912E4">
      <w:pPr>
        <w:pStyle w:val="Titolo1"/>
        <w:spacing w:before="238"/>
        <w:rPr>
          <w:b w:val="0"/>
          <w:bCs w:val="0"/>
          <w:spacing w:val="-2"/>
        </w:rPr>
      </w:pPr>
      <w:r>
        <w:rPr>
          <w:b w:val="0"/>
          <w:bCs w:val="0"/>
          <w:spacing w:val="-2"/>
        </w:rPr>
        <w:t xml:space="preserve">La </w:t>
      </w:r>
      <w:r w:rsidR="006912E4" w:rsidRPr="006912E4">
        <w:rPr>
          <w:b w:val="0"/>
          <w:bCs w:val="0"/>
          <w:spacing w:val="-2"/>
        </w:rPr>
        <w:t xml:space="preserve">normativa </w:t>
      </w:r>
      <w:r>
        <w:rPr>
          <w:b w:val="0"/>
          <w:bCs w:val="0"/>
          <w:spacing w:val="-2"/>
        </w:rPr>
        <w:t xml:space="preserve">vigente </w:t>
      </w:r>
      <w:r w:rsidR="006912E4" w:rsidRPr="006912E4">
        <w:rPr>
          <w:b w:val="0"/>
          <w:bCs w:val="0"/>
          <w:spacing w:val="-2"/>
        </w:rPr>
        <w:t>prevede oneri in capo alle organizzazioni pubbliche e private, in particolare: tutti gli enti pubblici devono prevedere procedure interne per la gestione delle segnalazioni; lo stesso obbligo è in carico ai soggetti del settore privato che hanno un modello organizzativo ex D.Lgs. n.231/2001 e a tutte le organizzazioni private con almeno 50 dipendenti.</w:t>
      </w:r>
    </w:p>
    <w:p w14:paraId="14DCFC35" w14:textId="2E32327E" w:rsidR="003A695D" w:rsidRDefault="003A695D" w:rsidP="003A695D">
      <w:pPr>
        <w:pStyle w:val="Titolo1"/>
        <w:spacing w:before="238"/>
        <w:rPr>
          <w:b w:val="0"/>
          <w:bCs w:val="0"/>
          <w:spacing w:val="-2"/>
        </w:rPr>
      </w:pPr>
      <w:r>
        <w:rPr>
          <w:b w:val="0"/>
          <w:bCs w:val="0"/>
          <w:spacing w:val="-2"/>
        </w:rPr>
        <w:t>Visto il piano anticorruzione 2025/2027 adottato dall’ente e la necessità di adeguamento</w:t>
      </w:r>
      <w:r w:rsidR="00CA3D6C">
        <w:rPr>
          <w:b w:val="0"/>
          <w:bCs w:val="0"/>
          <w:spacing w:val="-2"/>
        </w:rPr>
        <w:t xml:space="preserve"> del piano con </w:t>
      </w:r>
      <w:r w:rsidR="00B82A23">
        <w:rPr>
          <w:b w:val="0"/>
          <w:bCs w:val="0"/>
          <w:spacing w:val="-2"/>
        </w:rPr>
        <w:t>ulteriori misure</w:t>
      </w:r>
      <w:r w:rsidR="00E75813">
        <w:rPr>
          <w:b w:val="0"/>
          <w:bCs w:val="0"/>
          <w:spacing w:val="-2"/>
        </w:rPr>
        <w:t xml:space="preserve"> di prevenzione.</w:t>
      </w:r>
    </w:p>
    <w:p w14:paraId="11489CAC" w14:textId="77777777" w:rsidR="003A695D" w:rsidRDefault="003A695D" w:rsidP="003A695D">
      <w:pPr>
        <w:pStyle w:val="Titolo1"/>
        <w:spacing w:before="238"/>
        <w:rPr>
          <w:b w:val="0"/>
          <w:bCs w:val="0"/>
          <w:spacing w:val="-2"/>
        </w:rPr>
      </w:pPr>
    </w:p>
    <w:p w14:paraId="6394389D" w14:textId="7CC4499A" w:rsidR="006912E4" w:rsidRDefault="006912E4" w:rsidP="003A695D">
      <w:pPr>
        <w:pStyle w:val="Titolo1"/>
        <w:spacing w:before="238"/>
        <w:rPr>
          <w:spacing w:val="-2"/>
        </w:rPr>
      </w:pPr>
      <w:r w:rsidRPr="006912E4">
        <w:rPr>
          <w:spacing w:val="-2"/>
        </w:rPr>
        <w:t xml:space="preserve">Chi può effettuare una segnalazione </w:t>
      </w:r>
    </w:p>
    <w:p w14:paraId="3C8B995A" w14:textId="77777777" w:rsidR="006912E4" w:rsidRDefault="006912E4" w:rsidP="006912E4">
      <w:pPr>
        <w:pStyle w:val="Titolo1"/>
        <w:spacing w:before="238"/>
        <w:ind w:left="500"/>
        <w:jc w:val="left"/>
        <w:rPr>
          <w:b w:val="0"/>
          <w:bCs w:val="0"/>
          <w:spacing w:val="-2"/>
        </w:rPr>
      </w:pPr>
      <w:r w:rsidRPr="006912E4">
        <w:rPr>
          <w:b w:val="0"/>
          <w:bCs w:val="0"/>
          <w:spacing w:val="-2"/>
        </w:rPr>
        <w:t xml:space="preserve">Le procedure di whistleblowing incoraggiano a segnalare chiunque acquisisca, nel contesto dell’attività lavorativa, informazioni sugli illeciti commessi dall'organizzazione o per conto dell'organizzazione. </w:t>
      </w:r>
    </w:p>
    <w:p w14:paraId="1BCD668A" w14:textId="77777777" w:rsidR="006912E4" w:rsidRDefault="006912E4" w:rsidP="006912E4">
      <w:pPr>
        <w:pStyle w:val="Titolo1"/>
        <w:spacing w:before="238"/>
        <w:ind w:left="500"/>
        <w:jc w:val="left"/>
        <w:rPr>
          <w:b w:val="0"/>
          <w:bCs w:val="0"/>
          <w:spacing w:val="-2"/>
        </w:rPr>
      </w:pPr>
      <w:r w:rsidRPr="006912E4">
        <w:rPr>
          <w:b w:val="0"/>
          <w:bCs w:val="0"/>
          <w:spacing w:val="-2"/>
        </w:rPr>
        <w:t xml:space="preserve">Lo scopo della procedura è quello di facilitare la comunicazione di informazioni relative a violazioni riscontrate durante l’attività lavorativa. A tale scopo lo spettro delle potenziali persone segnalanti è molto ampio. La procedura è volta a garantire questi soggetti, nel momento in cui segnalino una condotta illecita relativa all’ente. </w:t>
      </w:r>
    </w:p>
    <w:p w14:paraId="013FB72E" w14:textId="77777777" w:rsidR="006912E4" w:rsidRDefault="006912E4" w:rsidP="006912E4">
      <w:pPr>
        <w:pStyle w:val="Titolo1"/>
        <w:spacing w:before="238"/>
        <w:ind w:left="500"/>
        <w:jc w:val="left"/>
        <w:rPr>
          <w:b w:val="0"/>
          <w:bCs w:val="0"/>
          <w:spacing w:val="-2"/>
        </w:rPr>
      </w:pPr>
      <w:r w:rsidRPr="006912E4">
        <w:rPr>
          <w:b w:val="0"/>
          <w:bCs w:val="0"/>
          <w:spacing w:val="-2"/>
        </w:rPr>
        <w:t xml:space="preserve">Possono effettuare una segnalazione attraverso la procedura le seguenti categorie di soggetti: </w:t>
      </w:r>
    </w:p>
    <w:p w14:paraId="53E4EDAE" w14:textId="77777777" w:rsidR="006912E4" w:rsidRPr="006912E4" w:rsidRDefault="006912E4" w:rsidP="006912E4">
      <w:pPr>
        <w:pStyle w:val="Titolo1"/>
        <w:numPr>
          <w:ilvl w:val="0"/>
          <w:numId w:val="6"/>
        </w:numPr>
        <w:jc w:val="left"/>
        <w:rPr>
          <w:spacing w:val="-2"/>
        </w:rPr>
      </w:pPr>
      <w:r w:rsidRPr="006912E4">
        <w:rPr>
          <w:b w:val="0"/>
          <w:bCs w:val="0"/>
          <w:spacing w:val="-2"/>
        </w:rPr>
        <w:t>Dipendenti</w:t>
      </w:r>
    </w:p>
    <w:p w14:paraId="427E2161" w14:textId="77777777" w:rsidR="006912E4" w:rsidRPr="006912E4" w:rsidRDefault="006912E4" w:rsidP="006912E4">
      <w:pPr>
        <w:pStyle w:val="Titolo1"/>
        <w:numPr>
          <w:ilvl w:val="0"/>
          <w:numId w:val="6"/>
        </w:numPr>
        <w:jc w:val="left"/>
        <w:rPr>
          <w:spacing w:val="-2"/>
        </w:rPr>
      </w:pPr>
      <w:r w:rsidRPr="006912E4">
        <w:rPr>
          <w:b w:val="0"/>
          <w:bCs w:val="0"/>
          <w:spacing w:val="-2"/>
        </w:rPr>
        <w:t>Collaboratori</w:t>
      </w:r>
    </w:p>
    <w:p w14:paraId="756A8455" w14:textId="77777777" w:rsidR="006912E4" w:rsidRPr="006912E4" w:rsidRDefault="006912E4" w:rsidP="006912E4">
      <w:pPr>
        <w:pStyle w:val="Titolo1"/>
        <w:numPr>
          <w:ilvl w:val="0"/>
          <w:numId w:val="6"/>
        </w:numPr>
        <w:jc w:val="left"/>
        <w:rPr>
          <w:spacing w:val="-2"/>
        </w:rPr>
      </w:pPr>
      <w:r w:rsidRPr="006912E4">
        <w:rPr>
          <w:b w:val="0"/>
          <w:bCs w:val="0"/>
          <w:spacing w:val="-2"/>
        </w:rPr>
        <w:t>Fornitori, subfornitori e dipendenti e collaboratori degli stessi</w:t>
      </w:r>
    </w:p>
    <w:p w14:paraId="41870F49" w14:textId="77777777" w:rsidR="006912E4" w:rsidRPr="006912E4" w:rsidRDefault="006912E4" w:rsidP="006912E4">
      <w:pPr>
        <w:pStyle w:val="Titolo1"/>
        <w:numPr>
          <w:ilvl w:val="0"/>
          <w:numId w:val="6"/>
        </w:numPr>
        <w:jc w:val="left"/>
        <w:rPr>
          <w:spacing w:val="-2"/>
        </w:rPr>
      </w:pPr>
      <w:r w:rsidRPr="006912E4">
        <w:rPr>
          <w:b w:val="0"/>
          <w:bCs w:val="0"/>
          <w:spacing w:val="-2"/>
        </w:rPr>
        <w:lastRenderedPageBreak/>
        <w:t>Liberi professionisti, consulenti, lavoratori autonomi</w:t>
      </w:r>
    </w:p>
    <w:p w14:paraId="1C9BE038" w14:textId="77777777" w:rsidR="006912E4" w:rsidRPr="006912E4" w:rsidRDefault="006912E4" w:rsidP="006912E4">
      <w:pPr>
        <w:pStyle w:val="Titolo1"/>
        <w:numPr>
          <w:ilvl w:val="0"/>
          <w:numId w:val="6"/>
        </w:numPr>
        <w:jc w:val="left"/>
        <w:rPr>
          <w:spacing w:val="-2"/>
        </w:rPr>
      </w:pPr>
      <w:r w:rsidRPr="006912E4">
        <w:rPr>
          <w:b w:val="0"/>
          <w:bCs w:val="0"/>
          <w:spacing w:val="-2"/>
        </w:rPr>
        <w:t>Volontari e tirocinanti, retribuiti o non retribuiti</w:t>
      </w:r>
    </w:p>
    <w:p w14:paraId="4227353D" w14:textId="77777777" w:rsidR="006912E4" w:rsidRPr="006912E4" w:rsidRDefault="006912E4" w:rsidP="006912E4">
      <w:pPr>
        <w:pStyle w:val="Titolo1"/>
        <w:numPr>
          <w:ilvl w:val="0"/>
          <w:numId w:val="6"/>
        </w:numPr>
        <w:jc w:val="left"/>
        <w:rPr>
          <w:spacing w:val="-2"/>
        </w:rPr>
      </w:pPr>
      <w:r w:rsidRPr="006912E4">
        <w:rPr>
          <w:b w:val="0"/>
          <w:bCs w:val="0"/>
          <w:spacing w:val="-2"/>
        </w:rPr>
        <w:t>Azionisti o persone con funzione di amministrazione, direzione, vigilanza, controllo o rappresentanza</w:t>
      </w:r>
    </w:p>
    <w:p w14:paraId="420E626A" w14:textId="77777777" w:rsidR="006912E4" w:rsidRPr="006912E4" w:rsidRDefault="006912E4" w:rsidP="006912E4">
      <w:pPr>
        <w:pStyle w:val="Titolo1"/>
        <w:numPr>
          <w:ilvl w:val="0"/>
          <w:numId w:val="6"/>
        </w:numPr>
        <w:jc w:val="left"/>
        <w:rPr>
          <w:spacing w:val="-2"/>
        </w:rPr>
      </w:pPr>
      <w:r w:rsidRPr="006912E4">
        <w:rPr>
          <w:b w:val="0"/>
          <w:bCs w:val="0"/>
          <w:spacing w:val="-2"/>
        </w:rPr>
        <w:t xml:space="preserve"> Ex dipendenti, ex collaboratori o persone che non ricoprono più una delle posizioni indicate in precedenza</w:t>
      </w:r>
    </w:p>
    <w:p w14:paraId="4F62A52C" w14:textId="77777777" w:rsidR="006912E4" w:rsidRPr="006912E4" w:rsidRDefault="006912E4" w:rsidP="006912E4">
      <w:pPr>
        <w:pStyle w:val="Titolo1"/>
        <w:numPr>
          <w:ilvl w:val="0"/>
          <w:numId w:val="6"/>
        </w:numPr>
        <w:jc w:val="left"/>
        <w:rPr>
          <w:spacing w:val="-2"/>
        </w:rPr>
      </w:pPr>
      <w:r w:rsidRPr="006912E4">
        <w:rPr>
          <w:b w:val="0"/>
          <w:bCs w:val="0"/>
          <w:spacing w:val="-2"/>
        </w:rPr>
        <w:t>Soggetti in fase di selezione, di prova o il cui rapporto giuridico con l’ente non sia ancora iniziato</w:t>
      </w:r>
    </w:p>
    <w:p w14:paraId="439D927E" w14:textId="16675E1B" w:rsidR="006912E4" w:rsidRDefault="006912E4" w:rsidP="006912E4">
      <w:pPr>
        <w:pStyle w:val="Titolo1"/>
        <w:jc w:val="left"/>
        <w:rPr>
          <w:spacing w:val="-2"/>
        </w:rPr>
      </w:pPr>
      <w:r w:rsidRPr="006912E4">
        <w:rPr>
          <w:b w:val="0"/>
          <w:bCs w:val="0"/>
          <w:spacing w:val="-2"/>
        </w:rPr>
        <w:t>La procedura protegge anche l’identità dei soggetti facilitatori, le persone fisiche che assistono una persona segnalante nel processo di segnalazione, operanti all'interno del medesimo contesto lavorativo.</w:t>
      </w:r>
    </w:p>
    <w:p w14:paraId="42626982" w14:textId="1A78EAB0" w:rsidR="001E003B" w:rsidRPr="00FA6FE5" w:rsidRDefault="006912E4" w:rsidP="00FA6FE5">
      <w:pPr>
        <w:pStyle w:val="Titolo1"/>
        <w:numPr>
          <w:ilvl w:val="0"/>
          <w:numId w:val="4"/>
        </w:numPr>
        <w:spacing w:before="238" w:after="120"/>
        <w:ind w:left="499" w:hanging="357"/>
        <w:jc w:val="left"/>
        <w:rPr>
          <w:spacing w:val="-2"/>
        </w:rPr>
      </w:pPr>
      <w:r w:rsidRPr="006912E4">
        <w:rPr>
          <w:spacing w:val="-2"/>
        </w:rPr>
        <w:t>Cosa può essere segnalat</w:t>
      </w:r>
      <w:r w:rsidRPr="00FA6FE5">
        <w:rPr>
          <w:spacing w:val="-2"/>
        </w:rPr>
        <w:t xml:space="preserve">o </w:t>
      </w:r>
    </w:p>
    <w:p w14:paraId="5681F1E5" w14:textId="77777777" w:rsidR="008757A4" w:rsidRPr="008757A4" w:rsidRDefault="006912E4" w:rsidP="008757A4">
      <w:pPr>
        <w:pStyle w:val="Titolo1"/>
        <w:ind w:left="499"/>
        <w:rPr>
          <w:b w:val="0"/>
          <w:bCs w:val="0"/>
          <w:spacing w:val="-2"/>
        </w:rPr>
      </w:pPr>
      <w:r w:rsidRPr="008757A4">
        <w:rPr>
          <w:b w:val="0"/>
          <w:bCs w:val="0"/>
          <w:spacing w:val="-2"/>
        </w:rPr>
        <w:t xml:space="preserve">All’interno di questa procedura possono essere segnalati fatti illeciti di cui si sia venuti a conoscenza nel contesto della propria attività lavorativa. Possono essere riportati anche sospetti, qualificati, di reati o altre violazioni di disposizioni di legge o potenziali rischi di commissione degli stessi. </w:t>
      </w:r>
    </w:p>
    <w:p w14:paraId="2529E0B8" w14:textId="77777777" w:rsidR="008757A4" w:rsidRPr="008757A4" w:rsidRDefault="006912E4" w:rsidP="008757A4">
      <w:pPr>
        <w:pStyle w:val="Titolo1"/>
        <w:ind w:left="499"/>
        <w:rPr>
          <w:b w:val="0"/>
          <w:bCs w:val="0"/>
          <w:spacing w:val="-2"/>
        </w:rPr>
      </w:pPr>
      <w:r w:rsidRPr="008757A4">
        <w:rPr>
          <w:b w:val="0"/>
          <w:bCs w:val="0"/>
          <w:spacing w:val="-2"/>
        </w:rPr>
        <w:t xml:space="preserve">Non viene richiesto alla persona segnalante di dimostrare in modo completo la commissione di un illecito ma le segnalazioni devono essere quanto più possibile circostanziate, al fine di consentire un accertamento dei fatti comunicati da parte dei soggetti riceventi. Allo stesso tempo, non si invitano i soggetti segnalanti ad attuare attività di investigazione che possano esporli individualmente. </w:t>
      </w:r>
    </w:p>
    <w:p w14:paraId="2DD20D45" w14:textId="77777777" w:rsidR="008757A4" w:rsidRPr="008757A4" w:rsidRDefault="006912E4" w:rsidP="008757A4">
      <w:pPr>
        <w:pStyle w:val="Titolo1"/>
        <w:ind w:left="499"/>
        <w:rPr>
          <w:b w:val="0"/>
          <w:bCs w:val="0"/>
          <w:spacing w:val="-2"/>
        </w:rPr>
      </w:pPr>
      <w:r w:rsidRPr="008757A4">
        <w:rPr>
          <w:b w:val="0"/>
          <w:bCs w:val="0"/>
          <w:spacing w:val="-2"/>
        </w:rPr>
        <w:t>Le segnalazioni possono riguardare illeciti penali, civili, amministrativi o contabili, così come le violazioni di normative comunitarie.</w:t>
      </w:r>
    </w:p>
    <w:p w14:paraId="0D558BCB" w14:textId="6E53D96B" w:rsidR="006912E4" w:rsidRPr="008757A4" w:rsidRDefault="006912E4" w:rsidP="008757A4">
      <w:pPr>
        <w:pStyle w:val="Titolo1"/>
        <w:ind w:left="499"/>
        <w:rPr>
          <w:b w:val="0"/>
          <w:bCs w:val="0"/>
          <w:spacing w:val="-2"/>
        </w:rPr>
      </w:pPr>
      <w:r w:rsidRPr="008757A4">
        <w:rPr>
          <w:b w:val="0"/>
          <w:bCs w:val="0"/>
          <w:spacing w:val="-2"/>
        </w:rPr>
        <w:t>Non rientrano nell’oggetto di questa procedura le segnalazioni di carattere personale, per esempio inerenti al proprio contratto di lavoro, che sono regolate da altre procedure dell’ente.</w:t>
      </w:r>
    </w:p>
    <w:p w14:paraId="234D3FB5" w14:textId="6CB90CD8" w:rsidR="00FA6FE5" w:rsidRDefault="00FA6FE5" w:rsidP="00FA6FE5">
      <w:pPr>
        <w:pStyle w:val="Titolo1"/>
        <w:numPr>
          <w:ilvl w:val="0"/>
          <w:numId w:val="4"/>
        </w:numPr>
        <w:spacing w:before="238"/>
        <w:jc w:val="left"/>
        <w:rPr>
          <w:spacing w:val="-2"/>
        </w:rPr>
      </w:pPr>
      <w:r w:rsidRPr="00FA6FE5">
        <w:rPr>
          <w:spacing w:val="-2"/>
        </w:rPr>
        <w:t>Chi riceve e gestisce le segnalazioni</w:t>
      </w:r>
      <w:r w:rsidR="005D368C">
        <w:rPr>
          <w:spacing w:val="-2"/>
        </w:rPr>
        <w:t>.</w:t>
      </w:r>
    </w:p>
    <w:p w14:paraId="69FA67DB" w14:textId="6B4A5EEF" w:rsidR="00FA6FE5" w:rsidRPr="00DB479A" w:rsidRDefault="00FA6FE5" w:rsidP="00FA6FE5">
      <w:pPr>
        <w:pStyle w:val="Titolo1"/>
        <w:spacing w:before="238"/>
        <w:ind w:left="500"/>
        <w:rPr>
          <w:b w:val="0"/>
          <w:bCs w:val="0"/>
          <w:spacing w:val="-2"/>
        </w:rPr>
      </w:pPr>
      <w:r w:rsidRPr="00DB479A">
        <w:rPr>
          <w:b w:val="0"/>
          <w:bCs w:val="0"/>
          <w:spacing w:val="-2"/>
        </w:rPr>
        <w:t xml:space="preserve">Il Responsabile per la Prevenzione della Corruzione e la Trasparenza (RPCT) è il soggetto responsabile alla ricezione e gestione delle segnalazioni di illecito. Il RPCT </w:t>
      </w:r>
      <w:r w:rsidR="00E75813">
        <w:rPr>
          <w:b w:val="0"/>
          <w:bCs w:val="0"/>
          <w:spacing w:val="-2"/>
        </w:rPr>
        <w:t>può essere</w:t>
      </w:r>
      <w:r w:rsidRPr="00DB479A">
        <w:rPr>
          <w:b w:val="0"/>
          <w:bCs w:val="0"/>
          <w:spacing w:val="-2"/>
        </w:rPr>
        <w:t xml:space="preserve"> </w:t>
      </w:r>
      <w:r w:rsidR="00E75813" w:rsidRPr="0021169E">
        <w:rPr>
          <w:spacing w:val="-2"/>
        </w:rPr>
        <w:t>coadiuvato</w:t>
      </w:r>
      <w:r w:rsidRPr="0021169E">
        <w:rPr>
          <w:spacing w:val="-2"/>
        </w:rPr>
        <w:t xml:space="preserve"> dal </w:t>
      </w:r>
      <w:r w:rsidR="0049709F">
        <w:rPr>
          <w:spacing w:val="-2"/>
        </w:rPr>
        <w:t>vice Segretario dellìEnte</w:t>
      </w:r>
      <w:r w:rsidRPr="0021169E">
        <w:rPr>
          <w:spacing w:val="-2"/>
        </w:rPr>
        <w:t xml:space="preserve"> e da esso sostituito nell’esercizio delle </w:t>
      </w:r>
      <w:r w:rsidR="00E75813" w:rsidRPr="0021169E">
        <w:rPr>
          <w:spacing w:val="-2"/>
        </w:rPr>
        <w:t xml:space="preserve">sue funzioni in caso </w:t>
      </w:r>
      <w:r w:rsidR="005D368C" w:rsidRPr="0021169E">
        <w:rPr>
          <w:spacing w:val="-2"/>
        </w:rPr>
        <w:t xml:space="preserve">di conflitto di interesse e/o </w:t>
      </w:r>
      <w:r w:rsidR="00E75813" w:rsidRPr="0021169E">
        <w:rPr>
          <w:spacing w:val="-2"/>
        </w:rPr>
        <w:t xml:space="preserve">di assenza prolungata </w:t>
      </w:r>
      <w:r w:rsidR="005D368C" w:rsidRPr="0021169E">
        <w:rPr>
          <w:spacing w:val="-2"/>
        </w:rPr>
        <w:t xml:space="preserve">(es. per malattia prolungata o ferie straordinarie, di durata eccezionale) </w:t>
      </w:r>
      <w:r w:rsidR="00E75813" w:rsidRPr="0021169E">
        <w:rPr>
          <w:spacing w:val="-2"/>
        </w:rPr>
        <w:t>che comprometta il riscontro della segnalazione nei termini previsti dall’art. 5.</w:t>
      </w:r>
    </w:p>
    <w:p w14:paraId="0938614A" w14:textId="2EB4ED2B" w:rsidR="00DA22F0" w:rsidRPr="00DB479A" w:rsidRDefault="00DA22F0" w:rsidP="00FA6FE5">
      <w:pPr>
        <w:pStyle w:val="Titolo1"/>
        <w:spacing w:before="238"/>
        <w:ind w:left="500"/>
        <w:rPr>
          <w:b w:val="0"/>
          <w:bCs w:val="0"/>
          <w:spacing w:val="-2"/>
        </w:rPr>
      </w:pPr>
      <w:r w:rsidRPr="00DB479A">
        <w:rPr>
          <w:b w:val="0"/>
          <w:bCs w:val="0"/>
          <w:spacing w:val="-2"/>
        </w:rPr>
        <w:t>Il RPCT, o il suo sostituto in caso di assenza, riceve le segnalazioni e dialoga con la persona segnalante per chiarire e approfondire quanto ricevuto. Il dialogo con la persona segnalante continua anche durante le fasi di accertamento.</w:t>
      </w:r>
    </w:p>
    <w:p w14:paraId="5DB4C949" w14:textId="43E77970" w:rsidR="00DA22F0" w:rsidRDefault="00DA22F0" w:rsidP="00FA6FE5">
      <w:pPr>
        <w:pStyle w:val="Titolo1"/>
        <w:spacing w:before="238"/>
        <w:ind w:left="500"/>
        <w:rPr>
          <w:b w:val="0"/>
          <w:bCs w:val="0"/>
          <w:spacing w:val="-2"/>
        </w:rPr>
      </w:pPr>
      <w:r w:rsidRPr="00DB479A">
        <w:rPr>
          <w:b w:val="0"/>
          <w:bCs w:val="0"/>
          <w:spacing w:val="-2"/>
        </w:rPr>
        <w:t>Il RPCT, dopo una valutazione iniziale, svolge</w:t>
      </w:r>
      <w:r w:rsidRPr="00DA22F0">
        <w:rPr>
          <w:b w:val="0"/>
          <w:bCs w:val="0"/>
          <w:spacing w:val="-2"/>
        </w:rPr>
        <w:t xml:space="preserve"> un’attività di accertamento delle informazioni segnalate, anche richiedendo specifiche informazioni ad altri uffici e funzioni interni all’organizzazione.</w:t>
      </w:r>
    </w:p>
    <w:p w14:paraId="56BEEAD1" w14:textId="01544E30" w:rsidR="00DA22F0" w:rsidRDefault="00DA22F0" w:rsidP="00FA6FE5">
      <w:pPr>
        <w:pStyle w:val="Titolo1"/>
        <w:spacing w:before="238"/>
        <w:ind w:left="500"/>
        <w:rPr>
          <w:b w:val="0"/>
          <w:bCs w:val="0"/>
          <w:spacing w:val="-2"/>
        </w:rPr>
      </w:pPr>
      <w:r w:rsidRPr="00DA22F0">
        <w:rPr>
          <w:b w:val="0"/>
          <w:bCs w:val="0"/>
          <w:spacing w:val="-2"/>
        </w:rPr>
        <w:t xml:space="preserve">Il ricevente fornisce riscontri periodici alla persona segnalante e, al termine dell’attività di </w:t>
      </w:r>
      <w:r w:rsidRPr="00DA22F0">
        <w:rPr>
          <w:b w:val="0"/>
          <w:bCs w:val="0"/>
          <w:spacing w:val="-2"/>
        </w:rPr>
        <w:lastRenderedPageBreak/>
        <w:t>accertamento, comunica l’esito delle attività di accertamento. Nella comunicazione dell’esito non sono inclusi riferimenti a dati personali relativi all’eventuale soggetto segnalato.</w:t>
      </w:r>
    </w:p>
    <w:p w14:paraId="5E573774" w14:textId="21C917AB" w:rsidR="00DA22F0" w:rsidRDefault="00DA22F0" w:rsidP="00DA22F0">
      <w:pPr>
        <w:pStyle w:val="Titolo1"/>
        <w:spacing w:before="238"/>
        <w:ind w:left="567"/>
        <w:rPr>
          <w:b w:val="0"/>
          <w:bCs w:val="0"/>
          <w:spacing w:val="-2"/>
        </w:rPr>
      </w:pPr>
      <w:r w:rsidRPr="00DA22F0">
        <w:rPr>
          <w:b w:val="0"/>
          <w:bCs w:val="0"/>
          <w:spacing w:val="-2"/>
        </w:rPr>
        <w:t>Tra i possibili esiti che possono essere comunicati all</w:t>
      </w:r>
      <w:r w:rsidR="00F77AD4">
        <w:rPr>
          <w:b w:val="0"/>
          <w:bCs w:val="0"/>
          <w:spacing w:val="-2"/>
        </w:rPr>
        <w:t xml:space="preserve">a persona segnalante ci sono: </w:t>
      </w:r>
      <w:r w:rsidRPr="00DA22F0">
        <w:rPr>
          <w:b w:val="0"/>
          <w:bCs w:val="0"/>
          <w:spacing w:val="-2"/>
        </w:rPr>
        <w:t>Correzion</w:t>
      </w:r>
      <w:r w:rsidR="00F77AD4">
        <w:rPr>
          <w:b w:val="0"/>
          <w:bCs w:val="0"/>
          <w:spacing w:val="-2"/>
        </w:rPr>
        <w:t>i</w:t>
      </w:r>
      <w:r w:rsidRPr="00DA22F0">
        <w:rPr>
          <w:b w:val="0"/>
          <w:bCs w:val="0"/>
          <w:spacing w:val="-2"/>
        </w:rPr>
        <w:t xml:space="preserve"> di processi interni o Avvio di un procedimento disciplinare o Trasferimento dei risultati delle attività di accertamento alla procura della Repubblica (e/o della Corte dei conti in caso di danno erariale) o Archiviazione per mancanza di evidenze La segnalazione che venga erroneamente inviata al superiore gerarchico potrebbe non essere trattata come una segnalazione di whistleblowing, in quanto quest’ultimo non ha gli stessi obblighi di riservatezza in carico al soggetto ricevente.</w:t>
      </w:r>
    </w:p>
    <w:p w14:paraId="1E45E088" w14:textId="6676371F" w:rsidR="007075B5" w:rsidRPr="007075B5" w:rsidRDefault="007075B5" w:rsidP="00DA22F0">
      <w:pPr>
        <w:pStyle w:val="Titolo1"/>
        <w:spacing w:before="238"/>
        <w:ind w:left="567"/>
        <w:rPr>
          <w:spacing w:val="-2"/>
        </w:rPr>
      </w:pPr>
      <w:r w:rsidRPr="007075B5">
        <w:rPr>
          <w:spacing w:val="-2"/>
        </w:rPr>
        <w:t>Qualora una segnalazione venisse inviata ad un soggetto non competente, dovrà essere il segnalante stesso a dichiarare espressamente di volere beneficiare delle tutele in materia whistleblowing o a far desumere tale volontà dal contenuto della segnalazione; in tal caso quest’ultima dovrà essere considerata come una “segnalazione whistleblowing” e andrà trasmessa al Responsabile della Segnalazione, dando contestuale notizia della trasmissione al whistleblower. Nell’ipotesi in cui, invece, il segnalante non dichiari espressamente di voler beneficiare delle tutele, o detta volontà non sia desumile dalla segnalazione, questa dovrà essere considerata quale segnalazione ordinaria ed il segnalante non beneficerà delle tutele di cui al d. lgs. 24/2023.</w:t>
      </w:r>
    </w:p>
    <w:p w14:paraId="5AA14DB5" w14:textId="792F0FF6" w:rsidR="0074081D" w:rsidRPr="00DB7790" w:rsidRDefault="0074081D" w:rsidP="0074081D">
      <w:pPr>
        <w:pStyle w:val="Titolo1"/>
        <w:numPr>
          <w:ilvl w:val="0"/>
          <w:numId w:val="4"/>
        </w:numPr>
        <w:spacing w:before="238"/>
        <w:rPr>
          <w:spacing w:val="-2"/>
        </w:rPr>
      </w:pPr>
      <w:r w:rsidRPr="00DB7790">
        <w:rPr>
          <w:spacing w:val="-2"/>
        </w:rPr>
        <w:t xml:space="preserve">I canali per le segnalazioni </w:t>
      </w:r>
    </w:p>
    <w:p w14:paraId="4848CAAD" w14:textId="77777777" w:rsidR="0074081D" w:rsidRDefault="0074081D" w:rsidP="0074081D">
      <w:pPr>
        <w:pStyle w:val="Titolo1"/>
        <w:spacing w:before="238"/>
        <w:ind w:left="500"/>
        <w:rPr>
          <w:b w:val="0"/>
          <w:bCs w:val="0"/>
          <w:spacing w:val="-2"/>
        </w:rPr>
      </w:pPr>
      <w:r w:rsidRPr="0074081D">
        <w:rPr>
          <w:b w:val="0"/>
          <w:bCs w:val="0"/>
          <w:spacing w:val="-2"/>
        </w:rPr>
        <w:t xml:space="preserve">L’ente mette a disposizione delle persone segnalanti canali diversi per le segnalazioni di violazioni ai sensi della presente procedura. In particolare, è possibile effettuare segnalazioni in forma orale e in forma scritta. </w:t>
      </w:r>
    </w:p>
    <w:p w14:paraId="6E73B366" w14:textId="77777777" w:rsidR="0074081D" w:rsidRDefault="0074081D" w:rsidP="0074081D">
      <w:pPr>
        <w:pStyle w:val="Titolo1"/>
        <w:spacing w:before="238"/>
        <w:ind w:left="500"/>
        <w:rPr>
          <w:b w:val="0"/>
          <w:bCs w:val="0"/>
          <w:spacing w:val="-2"/>
        </w:rPr>
      </w:pPr>
      <w:r w:rsidRPr="0074081D">
        <w:rPr>
          <w:b w:val="0"/>
          <w:bCs w:val="0"/>
          <w:spacing w:val="-2"/>
        </w:rPr>
        <w:t xml:space="preserve">Per quanto riguarda le </w:t>
      </w:r>
      <w:r w:rsidRPr="000D14BE">
        <w:rPr>
          <w:spacing w:val="-2"/>
        </w:rPr>
        <w:t>segnalazioni in forma scritta</w:t>
      </w:r>
      <w:r w:rsidRPr="0074081D">
        <w:rPr>
          <w:b w:val="0"/>
          <w:bCs w:val="0"/>
          <w:spacing w:val="-2"/>
        </w:rPr>
        <w:t>, l’ente mette a disposizione una piattaforma informatica crittografata, fornita da Transparency International Italia e Whistleblowing Solutions attraverso il progetto WhistleblowingIT. La piattaforma utilizza GlobaLeaks, il principale software open-source per il whistleblowing. Questo strumento garantisce, da un punto di vista tecnologico, la riservatezza della persona segnalante, dei soggetti menzionati nella segnalazione e del contenuto della stessa.</w:t>
      </w:r>
    </w:p>
    <w:p w14:paraId="6022D529" w14:textId="422C491B" w:rsidR="00DB7790" w:rsidRDefault="00DB7790" w:rsidP="00DB7790">
      <w:pPr>
        <w:pStyle w:val="Titolo1"/>
        <w:spacing w:before="238"/>
        <w:ind w:left="500"/>
        <w:rPr>
          <w:b w:val="0"/>
          <w:bCs w:val="0"/>
          <w:spacing w:val="-2"/>
        </w:rPr>
      </w:pPr>
      <w:r w:rsidRPr="00CA3D6C">
        <w:rPr>
          <w:b w:val="0"/>
          <w:bCs w:val="0"/>
          <w:spacing w:val="-2"/>
        </w:rPr>
        <w:t xml:space="preserve">La piattaforma è accessibile attraverso il seguente link: </w:t>
      </w:r>
      <w:hyperlink r:id="rId7" w:anchor="/" w:history="1">
        <w:r w:rsidR="0049709F" w:rsidRPr="00A76EED">
          <w:rPr>
            <w:rStyle w:val="Collegamentoipertestuale"/>
            <w:bCs w:val="0"/>
            <w:spacing w:val="-2"/>
          </w:rPr>
          <w:t>https://comunediterralba.whistleblowing.it</w:t>
        </w:r>
      </w:hyperlink>
      <w:r w:rsidR="003244A6">
        <w:t>.</w:t>
      </w:r>
      <w:r w:rsidR="0049709F">
        <w:rPr>
          <w:bCs w:val="0"/>
          <w:spacing w:val="-2"/>
        </w:rPr>
        <w:t xml:space="preserve"> </w:t>
      </w:r>
      <w:r w:rsidRPr="00CA3D6C">
        <w:rPr>
          <w:b w:val="0"/>
          <w:bCs w:val="0"/>
          <w:spacing w:val="-2"/>
        </w:rPr>
        <w:t>Detto link di collegamento è disponibile nella home page del sito istituzionale dell’Ente cliccando sulla dicitura “Whistleblowing – segnalazione illeciti”, presente nella sezione “</w:t>
      </w:r>
      <w:r w:rsidR="00B713B9">
        <w:rPr>
          <w:b w:val="0"/>
          <w:bCs w:val="0"/>
          <w:spacing w:val="-2"/>
        </w:rPr>
        <w:t>CONTENUTI IN EVIDENZA</w:t>
      </w:r>
      <w:r w:rsidRPr="00CA3D6C">
        <w:rPr>
          <w:b w:val="0"/>
          <w:bCs w:val="0"/>
          <w:spacing w:val="-2"/>
        </w:rPr>
        <w:t>”.</w:t>
      </w:r>
    </w:p>
    <w:p w14:paraId="18C619CB" w14:textId="77777777" w:rsidR="0074081D" w:rsidRDefault="0074081D" w:rsidP="0074081D">
      <w:pPr>
        <w:pStyle w:val="Titolo1"/>
        <w:spacing w:before="238"/>
        <w:ind w:left="500"/>
        <w:rPr>
          <w:b w:val="0"/>
          <w:bCs w:val="0"/>
          <w:spacing w:val="-2"/>
        </w:rPr>
      </w:pPr>
      <w:r w:rsidRPr="0074081D">
        <w:rPr>
          <w:b w:val="0"/>
          <w:bCs w:val="0"/>
          <w:spacing w:val="-2"/>
        </w:rPr>
        <w:t>Sulla piattaforma è caricato un questionario che guida la persona segnalante nel percorso di segnalazione attraverso domande aperte e chiuse, di cui alcune obbligatorie. È anche possibile allegare documenti alla segnalazione.</w:t>
      </w:r>
      <w:r>
        <w:rPr>
          <w:b w:val="0"/>
          <w:bCs w:val="0"/>
          <w:spacing w:val="-2"/>
        </w:rPr>
        <w:t xml:space="preserve"> </w:t>
      </w:r>
      <w:r w:rsidRPr="0074081D">
        <w:rPr>
          <w:b w:val="0"/>
          <w:bCs w:val="0"/>
          <w:spacing w:val="-2"/>
        </w:rPr>
        <w:t xml:space="preserve">Al termine della segnalazione la persona segnalante riceve un codice univoco di 16 cifre, con il quale può accedere alla segnalazione e dialogare in maniera bidirezionale con il soggetto ricevente, scambiare messaggi e inviare nuove informazioni. Tutte le informazioni contenute sulla piattaforma sono crittografate e possono essere lette solo da soggetti abilitati alla ricezione della segnalazione. </w:t>
      </w:r>
    </w:p>
    <w:p w14:paraId="3D798203" w14:textId="77777777" w:rsidR="0074081D" w:rsidRDefault="0074081D" w:rsidP="0074081D">
      <w:pPr>
        <w:pStyle w:val="Titolo1"/>
        <w:spacing w:before="238"/>
        <w:ind w:left="500"/>
        <w:rPr>
          <w:b w:val="0"/>
          <w:bCs w:val="0"/>
          <w:spacing w:val="-2"/>
        </w:rPr>
      </w:pPr>
      <w:r w:rsidRPr="0074081D">
        <w:rPr>
          <w:b w:val="0"/>
          <w:bCs w:val="0"/>
          <w:spacing w:val="-2"/>
        </w:rPr>
        <w:lastRenderedPageBreak/>
        <w:t>Non è possibile gestire altre segnalazioni ricevute in forma scritta. Qualora queste fossero inviate, il soggetto ricevente, ove possibile, inviterà la persona segnalante a presentare nuovamente la segnalazione tramite la piattaforma informatica.</w:t>
      </w:r>
    </w:p>
    <w:p w14:paraId="0DDFB6F4" w14:textId="797D7E89" w:rsidR="00DA22F0" w:rsidRDefault="0074081D" w:rsidP="0074081D">
      <w:pPr>
        <w:pStyle w:val="Titolo1"/>
        <w:spacing w:before="238"/>
        <w:ind w:left="500"/>
        <w:rPr>
          <w:b w:val="0"/>
          <w:bCs w:val="0"/>
          <w:spacing w:val="-2"/>
        </w:rPr>
      </w:pPr>
      <w:r w:rsidRPr="0074081D">
        <w:rPr>
          <w:b w:val="0"/>
          <w:bCs w:val="0"/>
          <w:spacing w:val="-2"/>
        </w:rPr>
        <w:t xml:space="preserve">Per le </w:t>
      </w:r>
      <w:r w:rsidRPr="000D14BE">
        <w:rPr>
          <w:spacing w:val="-2"/>
        </w:rPr>
        <w:t>segnalazioni in forma orale</w:t>
      </w:r>
      <w:r w:rsidRPr="0074081D">
        <w:rPr>
          <w:b w:val="0"/>
          <w:bCs w:val="0"/>
          <w:spacing w:val="-2"/>
        </w:rPr>
        <w:t>, invitiamo la persona segnalante a contattare il soggetto ricevente, richiedendo disponibilità per un colloquio telefonico o, eventualmente, un incontro personale. Le segnalazioni in forma orale vengono verbalizzate e il verbale deve essere firmato dalla persona segnalante, affinché sia processato. È opportuno ricordare che le segnalazioni in forma orale non offrono la stessa riservatezza tecnologica delle segnalazioni effettuate tramite piattaforma crittografata</w:t>
      </w:r>
      <w:r>
        <w:rPr>
          <w:b w:val="0"/>
          <w:bCs w:val="0"/>
          <w:spacing w:val="-2"/>
        </w:rPr>
        <w:t>.</w:t>
      </w:r>
    </w:p>
    <w:p w14:paraId="420A1809" w14:textId="1848EC29" w:rsidR="008F164A" w:rsidRPr="008F164A" w:rsidRDefault="008F164A" w:rsidP="008F164A">
      <w:pPr>
        <w:pStyle w:val="Titolo1"/>
        <w:numPr>
          <w:ilvl w:val="0"/>
          <w:numId w:val="4"/>
        </w:numPr>
        <w:spacing w:before="238"/>
        <w:rPr>
          <w:spacing w:val="-2"/>
        </w:rPr>
      </w:pPr>
      <w:r w:rsidRPr="008F164A">
        <w:rPr>
          <w:spacing w:val="-2"/>
        </w:rPr>
        <w:t xml:space="preserve">Le tempistiche di gestione delle segnalazioni </w:t>
      </w:r>
    </w:p>
    <w:p w14:paraId="5F69BEC5" w14:textId="77777777" w:rsidR="008F164A" w:rsidRDefault="008F164A" w:rsidP="008F164A">
      <w:pPr>
        <w:pStyle w:val="Titolo1"/>
        <w:spacing w:before="238"/>
        <w:ind w:left="500"/>
        <w:rPr>
          <w:b w:val="0"/>
          <w:bCs w:val="0"/>
          <w:spacing w:val="-2"/>
        </w:rPr>
      </w:pPr>
      <w:r w:rsidRPr="008F164A">
        <w:rPr>
          <w:b w:val="0"/>
          <w:bCs w:val="0"/>
          <w:spacing w:val="-2"/>
        </w:rPr>
        <w:t>Al termine del percorso di segnalazione la piattaforma mostra un codice di ricevuta a conferma che la segnalazione è stata consegnata e presa in carico dal soggetto ricevente.</w:t>
      </w:r>
    </w:p>
    <w:p w14:paraId="7F5D2C97" w14:textId="77777777" w:rsidR="008F164A" w:rsidRDefault="008F164A" w:rsidP="008F164A">
      <w:pPr>
        <w:pStyle w:val="Titolo1"/>
        <w:spacing w:before="238"/>
        <w:ind w:left="500"/>
        <w:rPr>
          <w:b w:val="0"/>
          <w:bCs w:val="0"/>
          <w:spacing w:val="-2"/>
        </w:rPr>
      </w:pPr>
      <w:r w:rsidRPr="008F164A">
        <w:rPr>
          <w:b w:val="0"/>
          <w:bCs w:val="0"/>
          <w:spacing w:val="-2"/>
        </w:rPr>
        <w:t>Entro 7 giorni, il soggetto ricevente conferma alla persona segnalante la presa in carico della segnalazione e invita il soggetto segnalante a monitorare la sua segnalazione sulla piattaforma per rispondere a possibili richieste di chiarimenti o approfondimenti.</w:t>
      </w:r>
    </w:p>
    <w:p w14:paraId="0254F887" w14:textId="77777777" w:rsidR="008F164A" w:rsidRDefault="008F164A" w:rsidP="008F164A">
      <w:pPr>
        <w:pStyle w:val="Titolo1"/>
        <w:spacing w:before="238"/>
        <w:ind w:left="500"/>
        <w:rPr>
          <w:b w:val="0"/>
          <w:bCs w:val="0"/>
          <w:spacing w:val="-2"/>
        </w:rPr>
      </w:pPr>
      <w:r w:rsidRPr="008F164A">
        <w:rPr>
          <w:b w:val="0"/>
          <w:bCs w:val="0"/>
          <w:spacing w:val="-2"/>
        </w:rPr>
        <w:t>Entro 3 mesi dal giorno della segnalazione, il soggetto ricevente comunica alla persona segnalante un riscontro rispetto alle attività di accertamento svolte per verificare le informazioni comunicate nella segnalazione.</w:t>
      </w:r>
    </w:p>
    <w:p w14:paraId="5CCF6EC7" w14:textId="5EC68E7B" w:rsidR="000D14BE" w:rsidRDefault="008F164A" w:rsidP="008F164A">
      <w:pPr>
        <w:pStyle w:val="Titolo1"/>
        <w:spacing w:before="238"/>
        <w:ind w:left="500"/>
        <w:rPr>
          <w:b w:val="0"/>
          <w:bCs w:val="0"/>
          <w:spacing w:val="-2"/>
        </w:rPr>
      </w:pPr>
      <w:r w:rsidRPr="008F164A">
        <w:rPr>
          <w:b w:val="0"/>
          <w:bCs w:val="0"/>
          <w:spacing w:val="-2"/>
        </w:rPr>
        <w:t>Il riscontro fornito entro 3 mesi può coincidere con l’esito delle attività di accertamento. Qualora queste non fossero concluse, il ricevente invita la persona segnalante a tenere monitorata la piattaforma fino a conoscere l’esito definitivo delle stesse.</w:t>
      </w:r>
    </w:p>
    <w:p w14:paraId="497419D1" w14:textId="060F42B8" w:rsidR="008F164A" w:rsidRPr="008F164A" w:rsidRDefault="008F164A" w:rsidP="008F164A">
      <w:pPr>
        <w:pStyle w:val="Titolo1"/>
        <w:numPr>
          <w:ilvl w:val="0"/>
          <w:numId w:val="4"/>
        </w:numPr>
        <w:spacing w:before="238"/>
        <w:rPr>
          <w:spacing w:val="-2"/>
        </w:rPr>
      </w:pPr>
      <w:r w:rsidRPr="008F164A">
        <w:rPr>
          <w:spacing w:val="-2"/>
        </w:rPr>
        <w:t>Riservatezza e anonimato</w:t>
      </w:r>
    </w:p>
    <w:p w14:paraId="67AD194E" w14:textId="77777777" w:rsidR="008F164A" w:rsidRDefault="008F164A" w:rsidP="008F164A">
      <w:pPr>
        <w:pStyle w:val="Titolo1"/>
        <w:spacing w:before="238"/>
        <w:ind w:left="500"/>
        <w:rPr>
          <w:b w:val="0"/>
          <w:bCs w:val="0"/>
          <w:spacing w:val="-2"/>
        </w:rPr>
      </w:pPr>
      <w:r w:rsidRPr="008F164A">
        <w:rPr>
          <w:b w:val="0"/>
          <w:bCs w:val="0"/>
          <w:spacing w:val="-2"/>
        </w:rPr>
        <w:t>Il soggetto ricevente è tenuto a trattare le segnalazioni preservandone la riservatezza. Le informazioni relative all’identità del soggetto segnalante, del soggetto segnalato e di ogni altra persona menzionata nella segnalazione sono trattate secondo i principi di confidenzialità. Allo stesso modo, sono trattate in modo confidenziale anche tutte le informazioni contenute nella segnalazione.</w:t>
      </w:r>
    </w:p>
    <w:p w14:paraId="6945C711" w14:textId="77777777" w:rsidR="008F164A" w:rsidRDefault="008F164A" w:rsidP="008F164A">
      <w:pPr>
        <w:pStyle w:val="Titolo1"/>
        <w:spacing w:before="238"/>
        <w:ind w:left="500"/>
        <w:rPr>
          <w:b w:val="0"/>
          <w:bCs w:val="0"/>
          <w:spacing w:val="-2"/>
        </w:rPr>
      </w:pPr>
      <w:r w:rsidRPr="008F164A">
        <w:rPr>
          <w:b w:val="0"/>
          <w:bCs w:val="0"/>
          <w:spacing w:val="-2"/>
        </w:rPr>
        <w:t>L’identità della persona segnalante non può essere rivelata senza il suo consenso. La conoscenza delle segnalazioni e dei relativi atti di accertamento sono sottratti anche al diritto all’accesso amministrativo da parte dei soggetti interessati.</w:t>
      </w:r>
    </w:p>
    <w:p w14:paraId="71C3CC15" w14:textId="77777777" w:rsidR="008F164A" w:rsidRDefault="008F164A" w:rsidP="008F164A">
      <w:pPr>
        <w:pStyle w:val="Titolo1"/>
        <w:spacing w:before="238"/>
        <w:ind w:left="500"/>
        <w:rPr>
          <w:b w:val="0"/>
          <w:bCs w:val="0"/>
          <w:spacing w:val="-2"/>
        </w:rPr>
      </w:pPr>
      <w:r w:rsidRPr="008F164A">
        <w:rPr>
          <w:b w:val="0"/>
          <w:bCs w:val="0"/>
          <w:spacing w:val="-2"/>
        </w:rPr>
        <w:t>L’unico motivo di possibile rivelazione dell’identità della persona segnalante può avvenire nel caso in cui gli atti di accertamento siano inoltrati presso una procura ordinaria o contabile e la conoscenza della stessa sia necessaria ai fini del diritto di difesa durante un procedimento giudiziario ordinario o contabile presso la Corte dei conti.</w:t>
      </w:r>
    </w:p>
    <w:p w14:paraId="6BD45C73" w14:textId="77777777" w:rsidR="008F164A" w:rsidRDefault="008F164A" w:rsidP="008F164A">
      <w:pPr>
        <w:pStyle w:val="Titolo1"/>
        <w:spacing w:before="238"/>
        <w:ind w:left="500"/>
        <w:rPr>
          <w:b w:val="0"/>
          <w:bCs w:val="0"/>
          <w:spacing w:val="-2"/>
        </w:rPr>
      </w:pPr>
      <w:r w:rsidRPr="008F164A">
        <w:rPr>
          <w:b w:val="0"/>
          <w:bCs w:val="0"/>
          <w:spacing w:val="-2"/>
        </w:rPr>
        <w:t xml:space="preserve">La riservatezza è garantita attraverso strumenti tecnologici, quali la piattaforma crittografata per le segnalazioni e un protocollo riservato, e all’interno di processi organizzativi volti a minimizzare </w:t>
      </w:r>
      <w:r w:rsidRPr="008F164A">
        <w:rPr>
          <w:b w:val="0"/>
          <w:bCs w:val="0"/>
          <w:spacing w:val="-2"/>
        </w:rPr>
        <w:lastRenderedPageBreak/>
        <w:t>la circolazione delle informazioni.</w:t>
      </w:r>
    </w:p>
    <w:p w14:paraId="22190155" w14:textId="696F3F18" w:rsidR="00DA22F0" w:rsidRDefault="008F164A" w:rsidP="008F164A">
      <w:pPr>
        <w:pStyle w:val="Titolo1"/>
        <w:spacing w:before="238"/>
        <w:ind w:left="500"/>
        <w:rPr>
          <w:b w:val="0"/>
          <w:bCs w:val="0"/>
          <w:spacing w:val="-2"/>
        </w:rPr>
      </w:pPr>
      <w:r w:rsidRPr="008F164A">
        <w:rPr>
          <w:b w:val="0"/>
          <w:bCs w:val="0"/>
          <w:spacing w:val="-2"/>
        </w:rPr>
        <w:t>È possibile anche l’invio di segnalazioni anonime. Il soggetto ricevente può decidere se processarle o meno. In ogni caso, le segnalazioni vengono trattate secondo gli stessi principi di riservatezza. Tuttavia, nel caso di segnalazioni anonime, il soggetto ricevente non ha conoscenza dell’identità della persona segnalante e potrebbe involontariamente esporlo durante le attività di accertamento.</w:t>
      </w:r>
    </w:p>
    <w:p w14:paraId="3817DF51" w14:textId="06DEE691" w:rsidR="008F164A" w:rsidRPr="008F164A" w:rsidRDefault="008F164A" w:rsidP="008F164A">
      <w:pPr>
        <w:pStyle w:val="Titolo1"/>
        <w:numPr>
          <w:ilvl w:val="0"/>
          <w:numId w:val="4"/>
        </w:numPr>
        <w:spacing w:before="238"/>
        <w:rPr>
          <w:spacing w:val="-2"/>
        </w:rPr>
      </w:pPr>
      <w:r w:rsidRPr="008F164A">
        <w:rPr>
          <w:spacing w:val="-2"/>
        </w:rPr>
        <w:t xml:space="preserve">La gestione dei dati personali </w:t>
      </w:r>
    </w:p>
    <w:p w14:paraId="0B47DBD3" w14:textId="27D857B1" w:rsidR="008F164A" w:rsidRPr="008F164A" w:rsidRDefault="008F164A" w:rsidP="008F164A">
      <w:pPr>
        <w:pStyle w:val="Titolo1"/>
        <w:spacing w:before="238"/>
        <w:ind w:left="500"/>
        <w:rPr>
          <w:spacing w:val="-2"/>
        </w:rPr>
      </w:pPr>
      <w:r w:rsidRPr="008F164A">
        <w:rPr>
          <w:b w:val="0"/>
          <w:bCs w:val="0"/>
          <w:spacing w:val="-2"/>
        </w:rPr>
        <w:t>Le segnalazioni ricevute, le attività di accertamento e le comunicazioni tra la persona segnalante e la persona ricevente sono documentate e conservate in conformità alle prescrizioni in materia di riservatezza e protezione dei dati</w:t>
      </w:r>
      <w:r>
        <w:rPr>
          <w:b w:val="0"/>
          <w:bCs w:val="0"/>
          <w:spacing w:val="-2"/>
        </w:rPr>
        <w:t xml:space="preserve"> di cui al </w:t>
      </w:r>
      <w:r w:rsidRPr="008F164A">
        <w:rPr>
          <w:spacing w:val="-2"/>
        </w:rPr>
        <w:t>D</w:t>
      </w:r>
      <w:r>
        <w:rPr>
          <w:spacing w:val="-2"/>
        </w:rPr>
        <w:t>.</w:t>
      </w:r>
      <w:r w:rsidRPr="008F164A">
        <w:rPr>
          <w:spacing w:val="-2"/>
        </w:rPr>
        <w:t>L</w:t>
      </w:r>
      <w:r>
        <w:rPr>
          <w:spacing w:val="-2"/>
        </w:rPr>
        <w:t>gs.</w:t>
      </w:r>
      <w:r w:rsidRPr="008F164A">
        <w:rPr>
          <w:spacing w:val="-2"/>
        </w:rPr>
        <w:t xml:space="preserve"> 10 agosto 2018, n. 101</w:t>
      </w:r>
    </w:p>
    <w:p w14:paraId="363C795A" w14:textId="77777777" w:rsidR="008F164A" w:rsidRDefault="008F164A" w:rsidP="008F164A">
      <w:pPr>
        <w:pStyle w:val="Titolo1"/>
        <w:spacing w:before="238"/>
        <w:ind w:left="500"/>
        <w:rPr>
          <w:b w:val="0"/>
          <w:bCs w:val="0"/>
          <w:spacing w:val="-2"/>
        </w:rPr>
      </w:pPr>
      <w:r w:rsidRPr="008F164A">
        <w:rPr>
          <w:b w:val="0"/>
          <w:bCs w:val="0"/>
          <w:spacing w:val="-2"/>
        </w:rPr>
        <w:t>Le segnalazioni contengono dati personali e possono essere trattate e mantenute solo per il tempo necessario al loro trattamento: questo tempo comprende l’analisi, le attività di accertamento e quelle di comunicazione degli esiti, oltre a una eventuale tempistica ulteriore per possibili commenti aggiuntivi. In nessun caso le segnalazioni saranno conservate oltre i 5 anni successivi alla comunicazione dell’esito delle attività di accertamento alla persona segnalante.</w:t>
      </w:r>
    </w:p>
    <w:p w14:paraId="2A2526DC" w14:textId="77777777" w:rsidR="008F164A" w:rsidRDefault="008F164A" w:rsidP="008F164A">
      <w:pPr>
        <w:pStyle w:val="Titolo1"/>
        <w:spacing w:before="238"/>
        <w:ind w:left="500"/>
        <w:rPr>
          <w:b w:val="0"/>
          <w:bCs w:val="0"/>
          <w:spacing w:val="-2"/>
        </w:rPr>
      </w:pPr>
      <w:r w:rsidRPr="008F164A">
        <w:rPr>
          <w:b w:val="0"/>
          <w:bCs w:val="0"/>
          <w:spacing w:val="-2"/>
        </w:rPr>
        <w:t xml:space="preserve">Per quanto riguarda l’accesso ai dati personali, questi sono conosciuti solo dal soggetto ricevente e, se indicato in specifico atto organizzativo, dai membri dello staff di supporto alla gestione della segnalazione. </w:t>
      </w:r>
    </w:p>
    <w:p w14:paraId="2B764CF9" w14:textId="5D694266" w:rsidR="008F164A" w:rsidRDefault="008F164A" w:rsidP="008F164A">
      <w:pPr>
        <w:pStyle w:val="Titolo1"/>
        <w:spacing w:before="238"/>
        <w:ind w:left="500"/>
        <w:rPr>
          <w:b w:val="0"/>
          <w:bCs w:val="0"/>
          <w:spacing w:val="-2"/>
        </w:rPr>
      </w:pPr>
      <w:r w:rsidRPr="008F164A">
        <w:rPr>
          <w:b w:val="0"/>
          <w:bCs w:val="0"/>
          <w:spacing w:val="-2"/>
        </w:rPr>
        <w:t>Nel corso delle attività di accertamento il soggetto ricevente può condividere con altre funzioni dell’ente informazioni preventivamente anonimizzate e minimizzate rispetto alle specifiche attività di competenza di queste ultime.</w:t>
      </w:r>
    </w:p>
    <w:p w14:paraId="3B73DB99" w14:textId="66BC4CD4" w:rsidR="008F164A" w:rsidRPr="00560A8C" w:rsidRDefault="008F164A" w:rsidP="008F164A">
      <w:pPr>
        <w:pStyle w:val="Titolo1"/>
        <w:numPr>
          <w:ilvl w:val="0"/>
          <w:numId w:val="4"/>
        </w:numPr>
        <w:spacing w:before="238"/>
        <w:rPr>
          <w:spacing w:val="-2"/>
        </w:rPr>
      </w:pPr>
      <w:r w:rsidRPr="00560A8C">
        <w:rPr>
          <w:spacing w:val="-2"/>
        </w:rPr>
        <w:t>Tutele e protezioni</w:t>
      </w:r>
    </w:p>
    <w:p w14:paraId="601F40E5" w14:textId="77777777" w:rsidR="008F164A" w:rsidRDefault="008F164A" w:rsidP="008F164A">
      <w:pPr>
        <w:pStyle w:val="Titolo1"/>
        <w:spacing w:before="238"/>
        <w:ind w:left="500"/>
        <w:rPr>
          <w:b w:val="0"/>
          <w:bCs w:val="0"/>
          <w:spacing w:val="-2"/>
        </w:rPr>
      </w:pPr>
      <w:r w:rsidRPr="008F164A">
        <w:rPr>
          <w:b w:val="0"/>
          <w:bCs w:val="0"/>
          <w:spacing w:val="-2"/>
        </w:rPr>
        <w:t>La persona cui si fa riferimento nella segnalazione come responsabile del sospetto di illecito beneficia di misure di protezione dell’identità analoghe a quelle della persona segnalante e delle altre persone menzionate nella segnalazione.</w:t>
      </w:r>
    </w:p>
    <w:p w14:paraId="79453AA0" w14:textId="77777777" w:rsidR="008F164A" w:rsidRDefault="008F164A" w:rsidP="008F164A">
      <w:pPr>
        <w:pStyle w:val="Titolo1"/>
        <w:spacing w:before="238"/>
        <w:ind w:left="500"/>
        <w:rPr>
          <w:b w:val="0"/>
          <w:bCs w:val="0"/>
          <w:spacing w:val="-2"/>
        </w:rPr>
      </w:pPr>
      <w:r w:rsidRPr="008F164A">
        <w:rPr>
          <w:b w:val="0"/>
          <w:bCs w:val="0"/>
          <w:spacing w:val="-2"/>
        </w:rPr>
        <w:t>In aggiunta alla tutela della riservatezza dell’identità della persona segnalante e dei soggetti menzionati nella segnalazione, nonché del contenuto della stessa, esistono altre forme di tutela garantite attraverso questa procedura.</w:t>
      </w:r>
    </w:p>
    <w:p w14:paraId="22DCC7F2" w14:textId="77777777" w:rsidR="008F164A" w:rsidRDefault="008F164A" w:rsidP="008F164A">
      <w:pPr>
        <w:pStyle w:val="Titolo1"/>
        <w:spacing w:before="238"/>
        <w:ind w:left="500"/>
        <w:rPr>
          <w:b w:val="0"/>
          <w:bCs w:val="0"/>
          <w:spacing w:val="-2"/>
        </w:rPr>
      </w:pPr>
      <w:r w:rsidRPr="008F164A">
        <w:rPr>
          <w:b w:val="0"/>
          <w:bCs w:val="0"/>
          <w:spacing w:val="-2"/>
        </w:rPr>
        <w:t>Viene infatti garantita protezione alla persona segnalante contro ogni forma di ritorsione o discriminazione che dovesse subire in seguito e a causa di una segnalazione. Per ritorsione si intende qualsiasi azione o omissione minacciata o reale, diretta o indiretta, collegata o derivante da segnalazioni di illeciti effettivi o sospetti, che causi o possa causare danni fisici, psicologici, danni alla reputazione della persona, perdite economiche.</w:t>
      </w:r>
    </w:p>
    <w:p w14:paraId="4CE3EB34" w14:textId="02A59D57" w:rsidR="008F164A" w:rsidRDefault="008F164A" w:rsidP="008F164A">
      <w:pPr>
        <w:pStyle w:val="Titolo1"/>
        <w:spacing w:before="120"/>
        <w:ind w:left="499"/>
        <w:rPr>
          <w:b w:val="0"/>
          <w:bCs w:val="0"/>
          <w:spacing w:val="-2"/>
        </w:rPr>
      </w:pPr>
      <w:r w:rsidRPr="008F164A">
        <w:rPr>
          <w:b w:val="0"/>
          <w:bCs w:val="0"/>
          <w:spacing w:val="-2"/>
        </w:rPr>
        <w:t>Tra le possibili discriminazioni rientrano:</w:t>
      </w:r>
    </w:p>
    <w:p w14:paraId="70E03F24" w14:textId="77777777" w:rsidR="008F164A" w:rsidRDefault="008F164A" w:rsidP="008F164A">
      <w:pPr>
        <w:pStyle w:val="Titolo1"/>
        <w:numPr>
          <w:ilvl w:val="0"/>
          <w:numId w:val="1"/>
        </w:numPr>
        <w:rPr>
          <w:b w:val="0"/>
          <w:bCs w:val="0"/>
          <w:spacing w:val="-2"/>
        </w:rPr>
      </w:pPr>
      <w:r w:rsidRPr="008F164A">
        <w:rPr>
          <w:b w:val="0"/>
          <w:bCs w:val="0"/>
          <w:spacing w:val="-2"/>
        </w:rPr>
        <w:t>il licenziamento, la sospensione o misure equivalenti;</w:t>
      </w:r>
    </w:p>
    <w:p w14:paraId="136BB50B" w14:textId="77777777" w:rsidR="008F164A" w:rsidRDefault="008F164A" w:rsidP="008F164A">
      <w:pPr>
        <w:pStyle w:val="Titolo1"/>
        <w:numPr>
          <w:ilvl w:val="0"/>
          <w:numId w:val="1"/>
        </w:numPr>
        <w:rPr>
          <w:b w:val="0"/>
          <w:bCs w:val="0"/>
          <w:spacing w:val="-2"/>
        </w:rPr>
      </w:pPr>
      <w:r w:rsidRPr="008F164A">
        <w:rPr>
          <w:b w:val="0"/>
          <w:bCs w:val="0"/>
          <w:spacing w:val="-2"/>
        </w:rPr>
        <w:t>la retrocessione di grado o la mancata promozione;</w:t>
      </w:r>
    </w:p>
    <w:p w14:paraId="378A2D0D" w14:textId="77777777" w:rsidR="008F164A" w:rsidRDefault="008F164A" w:rsidP="008F164A">
      <w:pPr>
        <w:pStyle w:val="Titolo1"/>
        <w:numPr>
          <w:ilvl w:val="0"/>
          <w:numId w:val="1"/>
        </w:numPr>
        <w:rPr>
          <w:b w:val="0"/>
          <w:bCs w:val="0"/>
          <w:spacing w:val="-2"/>
        </w:rPr>
      </w:pPr>
      <w:r w:rsidRPr="008F164A">
        <w:rPr>
          <w:b w:val="0"/>
          <w:bCs w:val="0"/>
          <w:spacing w:val="-2"/>
        </w:rPr>
        <w:lastRenderedPageBreak/>
        <w:t>il mutamento di funzioni, il cambiamento del luogo di lavoro, la riduzione dello stipendio, la modifica dell'orario di lavoro;</w:t>
      </w:r>
    </w:p>
    <w:p w14:paraId="0F009BFE" w14:textId="77777777" w:rsidR="008F164A" w:rsidRDefault="008F164A" w:rsidP="008F164A">
      <w:pPr>
        <w:pStyle w:val="Titolo1"/>
        <w:numPr>
          <w:ilvl w:val="0"/>
          <w:numId w:val="1"/>
        </w:numPr>
        <w:rPr>
          <w:b w:val="0"/>
          <w:bCs w:val="0"/>
          <w:spacing w:val="-2"/>
        </w:rPr>
      </w:pPr>
      <w:r w:rsidRPr="008F164A">
        <w:rPr>
          <w:b w:val="0"/>
          <w:bCs w:val="0"/>
          <w:spacing w:val="-2"/>
        </w:rPr>
        <w:t>la sospensione della formazione o qualsiasi restrizione dell'accesso alla stessa;</w:t>
      </w:r>
    </w:p>
    <w:p w14:paraId="3AC897E8" w14:textId="77777777" w:rsidR="008F164A" w:rsidRDefault="008F164A" w:rsidP="008F164A">
      <w:pPr>
        <w:pStyle w:val="Titolo1"/>
        <w:numPr>
          <w:ilvl w:val="0"/>
          <w:numId w:val="1"/>
        </w:numPr>
        <w:rPr>
          <w:b w:val="0"/>
          <w:bCs w:val="0"/>
          <w:spacing w:val="-2"/>
        </w:rPr>
      </w:pPr>
      <w:r w:rsidRPr="008F164A">
        <w:rPr>
          <w:b w:val="0"/>
          <w:bCs w:val="0"/>
          <w:spacing w:val="-2"/>
        </w:rPr>
        <w:t>note di merito o referenze negative;</w:t>
      </w:r>
    </w:p>
    <w:p w14:paraId="0963A32F" w14:textId="77777777" w:rsidR="008F164A" w:rsidRDefault="008F164A" w:rsidP="008F164A">
      <w:pPr>
        <w:pStyle w:val="Titolo1"/>
        <w:numPr>
          <w:ilvl w:val="0"/>
          <w:numId w:val="1"/>
        </w:numPr>
        <w:rPr>
          <w:b w:val="0"/>
          <w:bCs w:val="0"/>
          <w:spacing w:val="-2"/>
        </w:rPr>
      </w:pPr>
      <w:r w:rsidRPr="008F164A">
        <w:rPr>
          <w:b w:val="0"/>
          <w:bCs w:val="0"/>
          <w:spacing w:val="-2"/>
        </w:rPr>
        <w:t>misure disciplinari o altra sanzione, anche pecuniaria;</w:t>
      </w:r>
    </w:p>
    <w:p w14:paraId="68577145" w14:textId="77777777" w:rsidR="008F164A" w:rsidRDefault="008F164A" w:rsidP="008F164A">
      <w:pPr>
        <w:pStyle w:val="Titolo1"/>
        <w:numPr>
          <w:ilvl w:val="0"/>
          <w:numId w:val="1"/>
        </w:numPr>
        <w:rPr>
          <w:b w:val="0"/>
          <w:bCs w:val="0"/>
          <w:spacing w:val="-2"/>
        </w:rPr>
      </w:pPr>
      <w:r w:rsidRPr="008F164A">
        <w:rPr>
          <w:b w:val="0"/>
          <w:bCs w:val="0"/>
          <w:spacing w:val="-2"/>
        </w:rPr>
        <w:t>la coercizione, l'intimidazione, le molestie o l'ostracismo;</w:t>
      </w:r>
    </w:p>
    <w:p w14:paraId="4E2BD85B" w14:textId="77777777" w:rsidR="008F164A" w:rsidRDefault="008F164A" w:rsidP="008F164A">
      <w:pPr>
        <w:pStyle w:val="Titolo1"/>
        <w:numPr>
          <w:ilvl w:val="0"/>
          <w:numId w:val="1"/>
        </w:numPr>
        <w:rPr>
          <w:b w:val="0"/>
          <w:bCs w:val="0"/>
          <w:spacing w:val="-2"/>
        </w:rPr>
      </w:pPr>
      <w:r w:rsidRPr="008F164A">
        <w:rPr>
          <w:b w:val="0"/>
          <w:bCs w:val="0"/>
          <w:spacing w:val="-2"/>
        </w:rPr>
        <w:t>la discriminazione o un trattamento sfavorevole;</w:t>
      </w:r>
    </w:p>
    <w:p w14:paraId="458C5E2C" w14:textId="77777777" w:rsidR="008F164A" w:rsidRDefault="008F164A" w:rsidP="008F164A">
      <w:pPr>
        <w:pStyle w:val="Titolo1"/>
        <w:numPr>
          <w:ilvl w:val="0"/>
          <w:numId w:val="1"/>
        </w:numPr>
        <w:rPr>
          <w:b w:val="0"/>
          <w:bCs w:val="0"/>
          <w:spacing w:val="-2"/>
        </w:rPr>
      </w:pPr>
      <w:r w:rsidRPr="008F164A">
        <w:rPr>
          <w:b w:val="0"/>
          <w:bCs w:val="0"/>
          <w:spacing w:val="-2"/>
        </w:rPr>
        <w:t>la mancata conversione di un contratto di lavoro a termine in un indeterminato, laddove il lavoratore avesse una legittima aspettativa a detta conversione;</w:t>
      </w:r>
    </w:p>
    <w:p w14:paraId="3DD898E0" w14:textId="77777777" w:rsidR="008F164A" w:rsidRDefault="008F164A" w:rsidP="008F164A">
      <w:pPr>
        <w:pStyle w:val="Titolo1"/>
        <w:numPr>
          <w:ilvl w:val="0"/>
          <w:numId w:val="1"/>
        </w:numPr>
        <w:rPr>
          <w:b w:val="0"/>
          <w:bCs w:val="0"/>
          <w:spacing w:val="-2"/>
        </w:rPr>
      </w:pPr>
      <w:r w:rsidRPr="008F164A">
        <w:rPr>
          <w:b w:val="0"/>
          <w:bCs w:val="0"/>
          <w:spacing w:val="-2"/>
        </w:rPr>
        <w:t>il mancato rinnovo o la risoluzione anticipata di un contratto a termine;</w:t>
      </w:r>
    </w:p>
    <w:p w14:paraId="2A5CB358" w14:textId="77777777" w:rsidR="008F164A" w:rsidRDefault="008F164A" w:rsidP="008F164A">
      <w:pPr>
        <w:pStyle w:val="Titolo1"/>
        <w:numPr>
          <w:ilvl w:val="0"/>
          <w:numId w:val="1"/>
        </w:numPr>
        <w:rPr>
          <w:b w:val="0"/>
          <w:bCs w:val="0"/>
          <w:spacing w:val="-2"/>
        </w:rPr>
      </w:pPr>
      <w:r w:rsidRPr="008F164A">
        <w:rPr>
          <w:b w:val="0"/>
          <w:bCs w:val="0"/>
          <w:spacing w:val="-2"/>
        </w:rPr>
        <w:t>danni, anche alla reputazione della persona, pregiudizi economici o finanziari, comprese la perdita di opportunità economiche e di redditi;</w:t>
      </w:r>
    </w:p>
    <w:p w14:paraId="00C52F8D" w14:textId="77777777" w:rsidR="008F164A" w:rsidRDefault="008F164A" w:rsidP="008F164A">
      <w:pPr>
        <w:pStyle w:val="Titolo1"/>
        <w:numPr>
          <w:ilvl w:val="0"/>
          <w:numId w:val="1"/>
        </w:numPr>
        <w:rPr>
          <w:b w:val="0"/>
          <w:bCs w:val="0"/>
          <w:spacing w:val="-2"/>
        </w:rPr>
      </w:pPr>
      <w:r w:rsidRPr="008F164A">
        <w:rPr>
          <w:b w:val="0"/>
          <w:bCs w:val="0"/>
          <w:spacing w:val="-2"/>
        </w:rPr>
        <w:t>l'inserimento in elenchi impropri sulla base di un accordo settoriale o industriale formale o informale, che può comportare l’impossibilità per la persona di trovare un'occupazione nel settore in futuro;</w:t>
      </w:r>
    </w:p>
    <w:p w14:paraId="75F3606B" w14:textId="77777777" w:rsidR="008F164A" w:rsidRDefault="008F164A" w:rsidP="008F164A">
      <w:pPr>
        <w:pStyle w:val="Titolo1"/>
        <w:numPr>
          <w:ilvl w:val="0"/>
          <w:numId w:val="1"/>
        </w:numPr>
        <w:rPr>
          <w:b w:val="0"/>
          <w:bCs w:val="0"/>
          <w:spacing w:val="-2"/>
        </w:rPr>
      </w:pPr>
      <w:r w:rsidRPr="008F164A">
        <w:rPr>
          <w:b w:val="0"/>
          <w:bCs w:val="0"/>
          <w:spacing w:val="-2"/>
        </w:rPr>
        <w:t>la conclusione anticipata o l'annullamento del contratto di fornitura di beni o servizi;</w:t>
      </w:r>
    </w:p>
    <w:p w14:paraId="24BB4CCF" w14:textId="77777777" w:rsidR="008F164A" w:rsidRDefault="008F164A" w:rsidP="008F164A">
      <w:pPr>
        <w:pStyle w:val="Titolo1"/>
        <w:numPr>
          <w:ilvl w:val="0"/>
          <w:numId w:val="1"/>
        </w:numPr>
        <w:rPr>
          <w:b w:val="0"/>
          <w:bCs w:val="0"/>
          <w:spacing w:val="-2"/>
        </w:rPr>
      </w:pPr>
      <w:r w:rsidRPr="008F164A">
        <w:rPr>
          <w:b w:val="0"/>
          <w:bCs w:val="0"/>
          <w:spacing w:val="-2"/>
        </w:rPr>
        <w:t>l'annullamento di una licenza o di un permesso;</w:t>
      </w:r>
    </w:p>
    <w:p w14:paraId="25BD5122" w14:textId="2E022E69" w:rsidR="008F164A" w:rsidRDefault="008F164A" w:rsidP="008F164A">
      <w:pPr>
        <w:pStyle w:val="Titolo1"/>
        <w:numPr>
          <w:ilvl w:val="0"/>
          <w:numId w:val="1"/>
        </w:numPr>
        <w:rPr>
          <w:b w:val="0"/>
          <w:bCs w:val="0"/>
          <w:spacing w:val="-2"/>
        </w:rPr>
      </w:pPr>
      <w:r w:rsidRPr="008F164A">
        <w:rPr>
          <w:b w:val="0"/>
          <w:bCs w:val="0"/>
          <w:spacing w:val="-2"/>
        </w:rPr>
        <w:t>la richiesta di sottoposizione ad accertamenti psichiatrici o medici.</w:t>
      </w:r>
    </w:p>
    <w:p w14:paraId="433D7039" w14:textId="77777777" w:rsidR="008F164A" w:rsidRDefault="008F164A" w:rsidP="008F164A">
      <w:pPr>
        <w:pStyle w:val="Titolo1"/>
        <w:rPr>
          <w:b w:val="0"/>
          <w:bCs w:val="0"/>
          <w:spacing w:val="-2"/>
        </w:rPr>
      </w:pPr>
    </w:p>
    <w:p w14:paraId="2006B301" w14:textId="77777777" w:rsidR="008F164A" w:rsidRPr="008F164A" w:rsidRDefault="008F164A" w:rsidP="008F164A">
      <w:pPr>
        <w:pStyle w:val="Titolo1"/>
        <w:numPr>
          <w:ilvl w:val="0"/>
          <w:numId w:val="4"/>
        </w:numPr>
        <w:rPr>
          <w:spacing w:val="-2"/>
        </w:rPr>
      </w:pPr>
      <w:r w:rsidRPr="008F164A">
        <w:rPr>
          <w:spacing w:val="-2"/>
        </w:rPr>
        <w:t xml:space="preserve">Sanzioni </w:t>
      </w:r>
    </w:p>
    <w:p w14:paraId="6A55BE54" w14:textId="15D4CE9A" w:rsidR="008F164A" w:rsidRDefault="008F164A" w:rsidP="00560A8C">
      <w:pPr>
        <w:pStyle w:val="Titolo1"/>
        <w:spacing w:before="120"/>
        <w:ind w:left="499"/>
        <w:rPr>
          <w:b w:val="0"/>
          <w:bCs w:val="0"/>
          <w:spacing w:val="-2"/>
        </w:rPr>
      </w:pPr>
      <w:r w:rsidRPr="008F164A">
        <w:rPr>
          <w:b w:val="0"/>
          <w:bCs w:val="0"/>
          <w:spacing w:val="-2"/>
        </w:rPr>
        <w:t>Il Decreto Legislativo n.24/2023 prevede sanzioni amministrative, irrogabili da parte dell’Autorità Nazionale Anticorruzione in caso di violazione delle norme sul whistleblowing.</w:t>
      </w:r>
    </w:p>
    <w:p w14:paraId="561F0B5B" w14:textId="280BDE23" w:rsidR="008F164A" w:rsidRDefault="008F164A" w:rsidP="008F164A">
      <w:pPr>
        <w:pStyle w:val="Titolo1"/>
        <w:spacing w:before="120"/>
        <w:ind w:left="499"/>
        <w:rPr>
          <w:b w:val="0"/>
          <w:bCs w:val="0"/>
          <w:spacing w:val="-2"/>
        </w:rPr>
      </w:pPr>
      <w:r w:rsidRPr="008F164A">
        <w:rPr>
          <w:b w:val="0"/>
          <w:bCs w:val="0"/>
          <w:spacing w:val="-2"/>
        </w:rPr>
        <w:t>Le sanzioni riguardano in modo specifico eventuali ritorsioni contro i soggetti segnalanti, violazioni dell’obbligo di riservatezza, il boicottaggio a un tentativo di segnalazione, la mancata presa in carico di una segnalazione o un’insufficiente attività istruttoria avviata in seguito alla stessa.</w:t>
      </w:r>
    </w:p>
    <w:p w14:paraId="7C0A032E" w14:textId="4765BA44" w:rsidR="008F164A" w:rsidRDefault="00560A8C" w:rsidP="008F164A">
      <w:pPr>
        <w:pStyle w:val="Titolo1"/>
        <w:spacing w:before="120"/>
        <w:ind w:left="499"/>
        <w:rPr>
          <w:b w:val="0"/>
          <w:bCs w:val="0"/>
          <w:spacing w:val="-2"/>
        </w:rPr>
      </w:pPr>
      <w:r w:rsidRPr="00560A8C">
        <w:rPr>
          <w:b w:val="0"/>
          <w:bCs w:val="0"/>
          <w:spacing w:val="-2"/>
        </w:rPr>
        <w:t>Sono altresì sanzionabili gli abusi del sistema di segnalazione, con possibili sanzioni per colui che calunnia o diffama un altro soggetto a mezzo della procedura.</w:t>
      </w:r>
    </w:p>
    <w:p w14:paraId="1A4778A0" w14:textId="5F3F32E2" w:rsidR="00560A8C" w:rsidRPr="00DA22F0" w:rsidRDefault="00560A8C" w:rsidP="008F164A">
      <w:pPr>
        <w:pStyle w:val="Titolo1"/>
        <w:spacing w:before="120"/>
        <w:ind w:left="499"/>
        <w:rPr>
          <w:b w:val="0"/>
          <w:bCs w:val="0"/>
          <w:spacing w:val="-2"/>
        </w:rPr>
      </w:pPr>
      <w:r w:rsidRPr="00560A8C">
        <w:rPr>
          <w:b w:val="0"/>
          <w:bCs w:val="0"/>
          <w:spacing w:val="-2"/>
        </w:rPr>
        <w:t>L’amministrazione può procedere disciplinarmente contro i soggetti responsabili di queste condotte.</w:t>
      </w:r>
    </w:p>
    <w:p w14:paraId="4B8D4E7E" w14:textId="070917A6" w:rsidR="00560A8C" w:rsidRPr="00560A8C" w:rsidRDefault="00560A8C" w:rsidP="00560A8C">
      <w:pPr>
        <w:pStyle w:val="Corpotesto"/>
        <w:numPr>
          <w:ilvl w:val="0"/>
          <w:numId w:val="4"/>
        </w:numPr>
        <w:spacing w:before="182"/>
        <w:jc w:val="left"/>
        <w:rPr>
          <w:b/>
          <w:bCs/>
        </w:rPr>
      </w:pPr>
      <w:r w:rsidRPr="00560A8C">
        <w:rPr>
          <w:b/>
          <w:bCs/>
        </w:rPr>
        <w:t>Canali esterni per le segnalazioni</w:t>
      </w:r>
    </w:p>
    <w:p w14:paraId="56E8CA56" w14:textId="706656E5" w:rsidR="00032677" w:rsidRDefault="00560A8C" w:rsidP="00560A8C">
      <w:pPr>
        <w:pStyle w:val="Corpotesto"/>
        <w:spacing w:before="182"/>
        <w:ind w:left="500"/>
      </w:pPr>
      <w:r w:rsidRPr="00560A8C">
        <w:t xml:space="preserve">Al di fuori della procedura interna per le segnalazioni, la legge permette di effettuare anche segnalazioni esterne all’Autorità Nazionale Anticorruzione. La persona segnalante può segnalare esternamente all’ente qualora abbia già effettuato una segnalazione a cui non è stato dato seguito, qualora abbia fondati motivi di ritenere che a una segnalazione interna non sia dato seguito o che questa possa determinare un rischio di ritorsione o qualora abbia fondato motivo di ritenere che la violazione possa costituire un pericolo imminente o palese per il pubblico interesse. Le modalità di segnalazione all’Autorità Nazionale Anticorruzione sono disponibili alla pagina dedicata sul sito dell’ANAC: anticorruzione.it/-/whistleblowing. Esistono condizioni ulteriori per cui una persona segnalante possa effettuare una divulgazione pubblica: il mancato riscontro a una segnalazione interna o esterna previamente effettuata, un pericolo imminente o palese per l’interesse pubblico, fondati motivi che una segnalazione interna non verrà trattata o </w:t>
      </w:r>
      <w:r w:rsidRPr="00560A8C">
        <w:lastRenderedPageBreak/>
        <w:t>che le prove della stessa possano essere distrutte o occultate.</w:t>
      </w:r>
    </w:p>
    <w:p w14:paraId="21207D57" w14:textId="4A31B041" w:rsidR="00DB479A" w:rsidRDefault="009B4066" w:rsidP="00DB479A">
      <w:pPr>
        <w:pStyle w:val="Corpotesto"/>
        <w:numPr>
          <w:ilvl w:val="0"/>
          <w:numId w:val="4"/>
        </w:numPr>
        <w:spacing w:before="182"/>
        <w:rPr>
          <w:b/>
        </w:rPr>
      </w:pPr>
      <w:r>
        <w:rPr>
          <w:b/>
        </w:rPr>
        <w:t xml:space="preserve">Integrazione controlli </w:t>
      </w:r>
    </w:p>
    <w:p w14:paraId="6F4393D0" w14:textId="3F260502" w:rsidR="009B4066" w:rsidRPr="009B4066" w:rsidRDefault="009B4066" w:rsidP="009B4066">
      <w:pPr>
        <w:pStyle w:val="Corpotesto"/>
        <w:spacing w:before="182"/>
      </w:pPr>
      <w:r w:rsidRPr="009B4066">
        <w:t>Le iniziative per la prevenzione della</w:t>
      </w:r>
      <w:r>
        <w:t xml:space="preserve"> corruzione sono integrate con </w:t>
      </w:r>
      <w:r w:rsidRPr="009B4066">
        <w:t xml:space="preserve">i controlli interni di regolarità amministrativa </w:t>
      </w:r>
      <w:r>
        <w:t xml:space="preserve">ad opera del segretario che nel piano individua forme di controllo nella misura del 20% degli atti amministrativi dei responsabili salvo per le attività a più elevato rischio per i quali si rende </w:t>
      </w:r>
      <w:r w:rsidR="000B3A17">
        <w:t>necessarie ulteriori misure</w:t>
      </w:r>
      <w:r>
        <w:t xml:space="preserve"> di controllo anche elevando la misura del controllo al 100% degli atti adottati. </w:t>
      </w:r>
    </w:p>
    <w:p w14:paraId="3BA73410" w14:textId="3EDE1266" w:rsidR="00032677" w:rsidRDefault="00560A8C" w:rsidP="00560A8C">
      <w:pPr>
        <w:pStyle w:val="Titolo1"/>
        <w:numPr>
          <w:ilvl w:val="0"/>
          <w:numId w:val="4"/>
        </w:numPr>
        <w:spacing w:before="120"/>
        <w:ind w:left="499" w:hanging="357"/>
        <w:jc w:val="left"/>
      </w:pPr>
      <w:r>
        <w:rPr>
          <w:noProof/>
          <w:lang w:eastAsia="it-IT"/>
        </w:rPr>
        <mc:AlternateContent>
          <mc:Choice Requires="wps">
            <w:drawing>
              <wp:anchor distT="0" distB="0" distL="0" distR="0" simplePos="0" relativeHeight="251659264" behindDoc="0" locked="0" layoutInCell="1" allowOverlap="1" wp14:anchorId="45DD682C" wp14:editId="59F22C09">
                <wp:simplePos x="0" y="0"/>
                <wp:positionH relativeFrom="page">
                  <wp:posOffset>644651</wp:posOffset>
                </wp:positionH>
                <wp:positionV relativeFrom="paragraph">
                  <wp:posOffset>723</wp:posOffset>
                </wp:positionV>
                <wp:extent cx="6350" cy="17526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5260"/>
                        </a:xfrm>
                        <a:custGeom>
                          <a:avLst/>
                          <a:gdLst/>
                          <a:ahLst/>
                          <a:cxnLst/>
                          <a:rect l="l" t="t" r="r" b="b"/>
                          <a:pathLst>
                            <a:path w="6350" h="175260">
                              <a:moveTo>
                                <a:pt x="6095" y="0"/>
                              </a:moveTo>
                              <a:lnTo>
                                <a:pt x="0" y="0"/>
                              </a:lnTo>
                              <a:lnTo>
                                <a:pt x="0" y="175259"/>
                              </a:lnTo>
                              <a:lnTo>
                                <a:pt x="6095" y="175259"/>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AF326" id="Graphic 17" o:spid="_x0000_s1026" style="position:absolute;margin-left:50.75pt;margin-top:.05pt;width:.5pt;height:13.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" path="m6095,l,,,175259r6095,l6095,xe" fillcolor="black" stroked="f">
                <v:path arrowok="t"/>
                <w10:wrap anchorx="page"/>
              </v:shape>
            </w:pict>
          </mc:Fallback>
        </mc:AlternateContent>
      </w:r>
      <w:r w:rsidRPr="00560A8C">
        <w:rPr>
          <w:spacing w:val="-2"/>
        </w:rPr>
        <w:t>Rinvio</w:t>
      </w:r>
    </w:p>
    <w:p w14:paraId="18851618" w14:textId="5301EF73" w:rsidR="00032677" w:rsidRDefault="00560A8C">
      <w:pPr>
        <w:pStyle w:val="Corpotesto"/>
        <w:ind w:right="135"/>
      </w:pPr>
      <w:r>
        <w:t>Per una più compiuta e dettagliata conoscenza della materia, si invita a rifarsi alle disposizioni di legge e regolamento vigenti nel settore</w:t>
      </w:r>
      <w:r w:rsidR="009B4066">
        <w:t xml:space="preserve"> alla legge anticorruzione ed a tutte le linee guida dell’Anac emanate in materia</w:t>
      </w:r>
      <w:r w:rsidR="001C2B45">
        <w:t xml:space="preserve"> unitamente al Codice di comportamento che si allega alla presente.  </w:t>
      </w:r>
    </w:p>
    <w:p w14:paraId="323AF460" w14:textId="1ABDC571" w:rsidR="00CA3D6C" w:rsidRDefault="00CA3D6C">
      <w:pPr>
        <w:pStyle w:val="Corpotesto"/>
        <w:ind w:right="135"/>
      </w:pPr>
    </w:p>
    <w:p w14:paraId="1D02B043" w14:textId="1FBE055E" w:rsidR="00CA3D6C" w:rsidRDefault="0056470B" w:rsidP="00B713B9">
      <w:pPr>
        <w:pStyle w:val="Corpotesto"/>
        <w:numPr>
          <w:ilvl w:val="0"/>
          <w:numId w:val="4"/>
        </w:numPr>
        <w:ind w:right="135"/>
      </w:pPr>
      <w:r w:rsidRPr="0056470B">
        <w:rPr>
          <w:b/>
          <w:bCs/>
        </w:rPr>
        <w:t>Trasparenza.</w:t>
      </w:r>
      <w:r w:rsidR="00085F57">
        <w:rPr>
          <w:b/>
          <w:bCs/>
        </w:rPr>
        <w:t xml:space="preserve"> </w:t>
      </w:r>
      <w:r w:rsidR="00B713B9">
        <w:t>De</w:t>
      </w:r>
      <w:r w:rsidR="00CA3D6C">
        <w:t>l presente atto viene</w:t>
      </w:r>
      <w:r w:rsidR="00B713B9">
        <w:t xml:space="preserve"> </w:t>
      </w:r>
      <w:r w:rsidR="00CA3D6C">
        <w:t xml:space="preserve">data ampia </w:t>
      </w:r>
      <w:r w:rsidR="00CC3946">
        <w:t>pubblicità</w:t>
      </w:r>
      <w:r w:rsidR="00CA3D6C">
        <w:t xml:space="preserve"> attraverso la pubblicazione del seguente atto organizzativo nel sito istituzionale dell’ente</w:t>
      </w:r>
      <w:r w:rsidR="00B713B9">
        <w:t>, Sezione Amministrazione Trasparente/Altri Contenuti/Whistleblowing-segnalazione illeciti</w:t>
      </w:r>
      <w:r w:rsidR="00CA3D6C">
        <w:t>.</w:t>
      </w:r>
    </w:p>
    <w:p w14:paraId="5016247D" w14:textId="2BF1CF3E" w:rsidR="0056470B" w:rsidRDefault="0056470B" w:rsidP="0056470B">
      <w:pPr>
        <w:pStyle w:val="Corpotesto"/>
        <w:numPr>
          <w:ilvl w:val="0"/>
          <w:numId w:val="4"/>
        </w:numPr>
        <w:spacing w:before="120"/>
        <w:ind w:left="499" w:right="136" w:hanging="357"/>
      </w:pPr>
      <w:r>
        <w:t>Il presente atto organizzativo è da considerarsi parte integrante del PIAO dell’Ente.</w:t>
      </w:r>
    </w:p>
    <w:p w14:paraId="333D5617" w14:textId="531C7A16" w:rsidR="00CC3946" w:rsidRDefault="00CC3946" w:rsidP="00CA3D6C">
      <w:pPr>
        <w:pStyle w:val="Corpotesto"/>
        <w:ind w:left="500" w:right="135"/>
      </w:pPr>
    </w:p>
    <w:p w14:paraId="06846DA5" w14:textId="2EBE75A3" w:rsidR="00CC3946" w:rsidRDefault="00B713B9" w:rsidP="00CA3D6C">
      <w:pPr>
        <w:pStyle w:val="Corpotesto"/>
        <w:ind w:left="500" w:right="135"/>
      </w:pPr>
      <w:r>
        <w:t xml:space="preserve">  </w:t>
      </w:r>
      <w:r w:rsidR="0049709F">
        <w:t>Terralba</w:t>
      </w:r>
      <w:r w:rsidR="000B3A17">
        <w:t>,</w:t>
      </w:r>
      <w:r w:rsidR="00CC3946">
        <w:t xml:space="preserve"> </w:t>
      </w:r>
      <w:r w:rsidR="007755FC">
        <w:t>13/01/25</w:t>
      </w:r>
    </w:p>
    <w:p w14:paraId="1770EF70" w14:textId="629E6557" w:rsidR="00CA3D6C" w:rsidRDefault="00CA3D6C">
      <w:pPr>
        <w:pStyle w:val="Corpotesto"/>
        <w:ind w:right="135"/>
      </w:pPr>
    </w:p>
    <w:p w14:paraId="7DDBE736" w14:textId="77777777" w:rsidR="00CA3D6C" w:rsidRDefault="00CA3D6C">
      <w:pPr>
        <w:pStyle w:val="Corpotesto"/>
        <w:ind w:right="135"/>
      </w:pPr>
      <w:r>
        <w:tab/>
      </w:r>
      <w:r>
        <w:tab/>
      </w:r>
      <w:r>
        <w:tab/>
      </w:r>
      <w:r>
        <w:tab/>
        <w:t>Il responsabile della prevenzione alla corruzione</w:t>
      </w:r>
    </w:p>
    <w:p w14:paraId="71A2A9A6" w14:textId="2FA26762" w:rsidR="00CA3D6C" w:rsidRDefault="00CA3D6C">
      <w:pPr>
        <w:pStyle w:val="Corpotesto"/>
        <w:ind w:right="135"/>
      </w:pPr>
      <w:r>
        <w:tab/>
      </w:r>
      <w:r>
        <w:tab/>
      </w:r>
      <w:r>
        <w:tab/>
      </w:r>
      <w:r>
        <w:tab/>
      </w:r>
      <w:r>
        <w:tab/>
      </w:r>
      <w:r>
        <w:tab/>
      </w:r>
      <w:r w:rsidR="00B713B9">
        <w:t xml:space="preserve">f.to </w:t>
      </w:r>
      <w:r w:rsidR="000B3A17">
        <w:t xml:space="preserve">Dott. </w:t>
      </w:r>
      <w:r>
        <w:t>Franco Famà</w:t>
      </w:r>
      <w:r>
        <w:tab/>
      </w:r>
    </w:p>
    <w:sectPr w:rsidR="00CA3D6C" w:rsidSect="008757A4">
      <w:headerReference w:type="default" r:id="rId8"/>
      <w:footerReference w:type="default" r:id="rId9"/>
      <w:pgSz w:w="11900" w:h="16840"/>
      <w:pgMar w:top="1980" w:right="1268" w:bottom="1160" w:left="992" w:header="766"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2649" w14:textId="77777777" w:rsidR="00261732" w:rsidRDefault="00261732">
      <w:r>
        <w:separator/>
      </w:r>
    </w:p>
  </w:endnote>
  <w:endnote w:type="continuationSeparator" w:id="0">
    <w:p w14:paraId="1F4F611F" w14:textId="77777777" w:rsidR="00261732" w:rsidRDefault="0026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4363" w14:textId="77777777" w:rsidR="00032677" w:rsidRDefault="00560A8C">
    <w:pPr>
      <w:pStyle w:val="Corpotesto"/>
      <w:spacing w:line="14" w:lineRule="auto"/>
      <w:ind w:left="0"/>
      <w:jc w:val="left"/>
      <w:rPr>
        <w:sz w:val="20"/>
      </w:rPr>
    </w:pPr>
    <w:r>
      <w:rPr>
        <w:noProof/>
        <w:sz w:val="20"/>
        <w:lang w:eastAsia="it-IT"/>
      </w:rPr>
      <mc:AlternateContent>
        <mc:Choice Requires="wps">
          <w:drawing>
            <wp:anchor distT="0" distB="0" distL="0" distR="0" simplePos="0" relativeHeight="251657216" behindDoc="1" locked="0" layoutInCell="1" allowOverlap="1" wp14:anchorId="18F1EA5B" wp14:editId="13B86E0B">
              <wp:simplePos x="0" y="0"/>
              <wp:positionH relativeFrom="page">
                <wp:posOffset>2061463</wp:posOffset>
              </wp:positionH>
              <wp:positionV relativeFrom="page">
                <wp:posOffset>9943787</wp:posOffset>
              </wp:positionV>
              <wp:extent cx="34359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985" cy="165735"/>
                      </a:xfrm>
                      <a:prstGeom prst="rect">
                        <a:avLst/>
                      </a:prstGeom>
                    </wps:spPr>
                    <wps:txbx>
                      <w:txbxContent>
                        <w:p w14:paraId="102DE6B7" w14:textId="3DC79192" w:rsidR="00032677" w:rsidRDefault="00032677">
                          <w:pPr>
                            <w:spacing w:before="10"/>
                            <w:ind w:left="20"/>
                            <w:rPr>
                              <w:sz w:val="20"/>
                            </w:rPr>
                          </w:pPr>
                        </w:p>
                      </w:txbxContent>
                    </wps:txbx>
                    <wps:bodyPr wrap="square" lIns="0" tIns="0" rIns="0" bIns="0" rtlCol="0">
                      <a:noAutofit/>
                    </wps:bodyPr>
                  </wps:wsp>
                </a:graphicData>
              </a:graphic>
            </wp:anchor>
          </w:drawing>
        </mc:Choice>
        <mc:Fallback>
          <w:pict>
            <v:shapetype w14:anchorId="18F1EA5B" id="_x0000_t202" coordsize="21600,21600" o:spt="202" path="m,l,21600r21600,l21600,xe">
              <v:stroke joinstyle="miter"/>
              <v:path gradientshapeok="t" o:connecttype="rect"/>
            </v:shapetype>
            <v:shape id="Textbox 3" o:spid="_x0000_s1027" type="#_x0000_t202" style="position:absolute;margin-left:162.3pt;margin-top:783pt;width:270.5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" filled="f" stroked="f">
              <v:textbox inset="0,0,0,0">
                <w:txbxContent>
                  <w:p w14:paraId="102DE6B7" w14:textId="3DC79192" w:rsidR="00032677" w:rsidRDefault="00032677">
                    <w:pPr>
                      <w:spacing w:before="10"/>
                      <w:ind w:left="20"/>
                      <w:rPr>
                        <w:sz w:val="20"/>
                      </w:rPr>
                    </w:pPr>
                  </w:p>
                </w:txbxContent>
              </v:textbox>
              <w10:wrap anchorx="page" anchory="page"/>
            </v:shape>
          </w:pict>
        </mc:Fallback>
      </mc:AlternateContent>
    </w:r>
    <w:r>
      <w:rPr>
        <w:noProof/>
        <w:sz w:val="20"/>
        <w:lang w:eastAsia="it-IT"/>
      </w:rPr>
      <mc:AlternateContent>
        <mc:Choice Requires="wps">
          <w:drawing>
            <wp:anchor distT="0" distB="0" distL="0" distR="0" simplePos="0" relativeHeight="251662336" behindDoc="1" locked="0" layoutInCell="1" allowOverlap="1" wp14:anchorId="25624C54" wp14:editId="4716EC0F">
              <wp:simplePos x="0" y="0"/>
              <wp:positionH relativeFrom="page">
                <wp:posOffset>1581406</wp:posOffset>
              </wp:positionH>
              <wp:positionV relativeFrom="page">
                <wp:posOffset>10088567</wp:posOffset>
              </wp:positionV>
              <wp:extent cx="182308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165735"/>
                      </a:xfrm>
                      <a:prstGeom prst="rect">
                        <a:avLst/>
                      </a:prstGeom>
                    </wps:spPr>
                    <wps:txbx>
                      <w:txbxContent>
                        <w:p w14:paraId="1C7315FB" w14:textId="2C2875AB" w:rsidR="00032677" w:rsidRDefault="00032677">
                          <w:pPr>
                            <w:spacing w:before="10"/>
                            <w:ind w:left="20"/>
                            <w:rPr>
                              <w:sz w:val="20"/>
                            </w:rPr>
                          </w:pPr>
                        </w:p>
                      </w:txbxContent>
                    </wps:txbx>
                    <wps:bodyPr wrap="square" lIns="0" tIns="0" rIns="0" bIns="0" rtlCol="0">
                      <a:noAutofit/>
                    </wps:bodyPr>
                  </wps:wsp>
                </a:graphicData>
              </a:graphic>
            </wp:anchor>
          </w:drawing>
        </mc:Choice>
        <mc:Fallback>
          <w:pict>
            <v:shape w14:anchorId="25624C54" id="Textbox 4" o:spid="_x0000_s1028" type="#_x0000_t202" style="position:absolute;margin-left:124.5pt;margin-top:794.4pt;width:143.5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" filled="f" stroked="f">
              <v:textbox inset="0,0,0,0">
                <w:txbxContent>
                  <w:p w14:paraId="1C7315FB" w14:textId="2C2875AB" w:rsidR="00032677" w:rsidRDefault="00032677">
                    <w:pPr>
                      <w:spacing w:before="10"/>
                      <w:ind w:left="20"/>
                      <w:rPr>
                        <w:sz w:val="20"/>
                      </w:rPr>
                    </w:pPr>
                  </w:p>
                </w:txbxContent>
              </v:textbox>
              <w10:wrap anchorx="page" anchory="page"/>
            </v:shape>
          </w:pict>
        </mc:Fallback>
      </mc:AlternateContent>
    </w:r>
    <w:r>
      <w:rPr>
        <w:noProof/>
        <w:sz w:val="20"/>
        <w:lang w:eastAsia="it-IT"/>
      </w:rPr>
      <mc:AlternateContent>
        <mc:Choice Requires="wps">
          <w:drawing>
            <wp:anchor distT="0" distB="0" distL="0" distR="0" simplePos="0" relativeHeight="251667456" behindDoc="1" locked="0" layoutInCell="1" allowOverlap="1" wp14:anchorId="556AE878" wp14:editId="01652874">
              <wp:simplePos x="0" y="0"/>
              <wp:positionH relativeFrom="page">
                <wp:posOffset>3696716</wp:posOffset>
              </wp:positionH>
              <wp:positionV relativeFrom="page">
                <wp:posOffset>10088567</wp:posOffset>
              </wp:positionV>
              <wp:extent cx="22796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165735"/>
                      </a:xfrm>
                      <a:prstGeom prst="rect">
                        <a:avLst/>
                      </a:prstGeom>
                    </wps:spPr>
                    <wps:txbx>
                      <w:txbxContent>
                        <w:p w14:paraId="7111D98C" w14:textId="55D294CC" w:rsidR="00032677" w:rsidRDefault="00032677">
                          <w:pPr>
                            <w:spacing w:before="10"/>
                            <w:ind w:left="20"/>
                            <w:rPr>
                              <w:sz w:val="20"/>
                            </w:rPr>
                          </w:pPr>
                        </w:p>
                      </w:txbxContent>
                    </wps:txbx>
                    <wps:bodyPr wrap="square" lIns="0" tIns="0" rIns="0" bIns="0" rtlCol="0">
                      <a:noAutofit/>
                    </wps:bodyPr>
                  </wps:wsp>
                </a:graphicData>
              </a:graphic>
            </wp:anchor>
          </w:drawing>
        </mc:Choice>
        <mc:Fallback>
          <w:pict>
            <v:shape w14:anchorId="556AE878" id="Textbox 5" o:spid="_x0000_s1029" type="#_x0000_t202" style="position:absolute;margin-left:291.1pt;margin-top:794.4pt;width:179.5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zgmAEAACIDAAAOAAAAZHJzL2Uyb0RvYy54bWysUsGO0zAQvSPxD5bvNG1Rux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" filled="f" stroked="f">
              <v:textbox inset="0,0,0,0">
                <w:txbxContent>
                  <w:p w14:paraId="7111D98C" w14:textId="55D294CC" w:rsidR="00032677" w:rsidRDefault="00032677">
                    <w:pPr>
                      <w:spacing w:before="1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5554" w14:textId="77777777" w:rsidR="00261732" w:rsidRDefault="00261732">
      <w:r>
        <w:separator/>
      </w:r>
    </w:p>
  </w:footnote>
  <w:footnote w:type="continuationSeparator" w:id="0">
    <w:p w14:paraId="011038C1" w14:textId="77777777" w:rsidR="00261732" w:rsidRDefault="0026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6D46" w14:textId="657CF76A" w:rsidR="001D567E" w:rsidRDefault="00CA1BE7" w:rsidP="001D567E">
    <w:pPr>
      <w:pStyle w:val="Intestazione"/>
      <w:jc w:val="center"/>
      <w:rPr>
        <w:b/>
        <w:bCs/>
        <w:sz w:val="40"/>
        <w:szCs w:val="40"/>
      </w:rPr>
    </w:pPr>
    <w:r>
      <w:rPr>
        <w:b/>
        <w:bCs/>
        <w:noProof/>
        <w:sz w:val="40"/>
        <w:szCs w:val="40"/>
      </w:rPr>
      <w:drawing>
        <wp:inline distT="0" distB="0" distL="0" distR="0" wp14:anchorId="062C9ACB" wp14:editId="649D77F5">
          <wp:extent cx="620878" cy="923925"/>
          <wp:effectExtent l="0" t="0" r="8255" b="0"/>
          <wp:docPr id="71889153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91538" name="Immagine 718891538"/>
                  <pic:cNvPicPr/>
                </pic:nvPicPr>
                <pic:blipFill>
                  <a:blip r:embed="rId1">
                    <a:extLst>
                      <a:ext uri="{28A0092B-C50C-407E-A947-70E740481C1C}">
                        <a14:useLocalDpi xmlns:a14="http://schemas.microsoft.com/office/drawing/2010/main" val="0"/>
                      </a:ext>
                    </a:extLst>
                  </a:blip>
                  <a:stretch>
                    <a:fillRect/>
                  </a:stretch>
                </pic:blipFill>
                <pic:spPr>
                  <a:xfrm>
                    <a:off x="0" y="0"/>
                    <a:ext cx="623975" cy="928534"/>
                  </a:xfrm>
                  <a:prstGeom prst="rect">
                    <a:avLst/>
                  </a:prstGeom>
                </pic:spPr>
              </pic:pic>
            </a:graphicData>
          </a:graphic>
        </wp:inline>
      </w:drawing>
    </w:r>
  </w:p>
  <w:p w14:paraId="667850AD" w14:textId="77777777" w:rsidR="00CA1BE7" w:rsidRDefault="00CA1BE7" w:rsidP="00235D9C">
    <w:pPr>
      <w:pStyle w:val="Intestazione"/>
      <w:jc w:val="right"/>
      <w:rPr>
        <w:rFonts w:ascii="Arial" w:hAnsi="Arial" w:cs="Arial"/>
        <w:b/>
        <w:bCs/>
        <w:sz w:val="20"/>
        <w:szCs w:val="20"/>
      </w:rPr>
    </w:pPr>
  </w:p>
  <w:p w14:paraId="31C048C2" w14:textId="7FB85715" w:rsidR="00CA1BE7" w:rsidRPr="00CA1BE7" w:rsidRDefault="00CA1BE7" w:rsidP="00CA1BE7">
    <w:pPr>
      <w:pStyle w:val="Intestazione"/>
      <w:jc w:val="center"/>
      <w:rPr>
        <w:rFonts w:ascii="Arial" w:hAnsi="Arial" w:cs="Arial"/>
        <w:b/>
        <w:bCs/>
        <w:sz w:val="30"/>
        <w:szCs w:val="30"/>
      </w:rPr>
    </w:pPr>
    <w:r w:rsidRPr="00CA1BE7">
      <w:rPr>
        <w:rFonts w:ascii="Arial" w:hAnsi="Arial" w:cs="Arial"/>
        <w:b/>
        <w:bCs/>
        <w:sz w:val="30"/>
        <w:szCs w:val="30"/>
      </w:rPr>
      <w:t>Comune di Terralba</w:t>
    </w:r>
  </w:p>
  <w:p w14:paraId="6B6E87C8" w14:textId="77777777" w:rsidR="00CA1BE7" w:rsidRDefault="00CA1BE7" w:rsidP="00235D9C">
    <w:pPr>
      <w:pStyle w:val="Intestazione"/>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901"/>
    <w:multiLevelType w:val="hybridMultilevel"/>
    <w:tmpl w:val="CAAEE904"/>
    <w:lvl w:ilvl="0" w:tplc="D676F938">
      <w:start w:val="1"/>
      <w:numFmt w:val="decimal"/>
      <w:lvlText w:val="%1."/>
      <w:lvlJc w:val="left"/>
      <w:pPr>
        <w:ind w:left="500" w:hanging="360"/>
      </w:pPr>
      <w:rPr>
        <w:rFonts w:hint="default"/>
        <w:b/>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1" w15:restartNumberingAfterBreak="0">
    <w:nsid w:val="39F93372"/>
    <w:multiLevelType w:val="hybridMultilevel"/>
    <w:tmpl w:val="AE928AF6"/>
    <w:lvl w:ilvl="0" w:tplc="8CDE97A2">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A9EE9C10">
      <w:start w:val="1"/>
      <w:numFmt w:val="lowerLetter"/>
      <w:lvlText w:val="%2)"/>
      <w:lvlJc w:val="left"/>
      <w:pPr>
        <w:ind w:left="140" w:hanging="248"/>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2" w:tplc="A1E8B9FC">
      <w:numFmt w:val="bullet"/>
      <w:lvlText w:val="•"/>
      <w:lvlJc w:val="left"/>
      <w:pPr>
        <w:ind w:left="1457" w:hanging="248"/>
      </w:pPr>
      <w:rPr>
        <w:rFonts w:hint="default"/>
        <w:lang w:val="it-IT" w:eastAsia="en-US" w:bidi="ar-SA"/>
      </w:rPr>
    </w:lvl>
    <w:lvl w:ilvl="3" w:tplc="A1AE1FB0">
      <w:numFmt w:val="bullet"/>
      <w:lvlText w:val="•"/>
      <w:lvlJc w:val="left"/>
      <w:pPr>
        <w:ind w:left="2514" w:hanging="248"/>
      </w:pPr>
      <w:rPr>
        <w:rFonts w:hint="default"/>
        <w:lang w:val="it-IT" w:eastAsia="en-US" w:bidi="ar-SA"/>
      </w:rPr>
    </w:lvl>
    <w:lvl w:ilvl="4" w:tplc="1FCAEF2E">
      <w:numFmt w:val="bullet"/>
      <w:lvlText w:val="•"/>
      <w:lvlJc w:val="left"/>
      <w:pPr>
        <w:ind w:left="3572" w:hanging="248"/>
      </w:pPr>
      <w:rPr>
        <w:rFonts w:hint="default"/>
        <w:lang w:val="it-IT" w:eastAsia="en-US" w:bidi="ar-SA"/>
      </w:rPr>
    </w:lvl>
    <w:lvl w:ilvl="5" w:tplc="6318F384">
      <w:numFmt w:val="bullet"/>
      <w:lvlText w:val="•"/>
      <w:lvlJc w:val="left"/>
      <w:pPr>
        <w:ind w:left="4629" w:hanging="248"/>
      </w:pPr>
      <w:rPr>
        <w:rFonts w:hint="default"/>
        <w:lang w:val="it-IT" w:eastAsia="en-US" w:bidi="ar-SA"/>
      </w:rPr>
    </w:lvl>
    <w:lvl w:ilvl="6" w:tplc="AA2C0282">
      <w:numFmt w:val="bullet"/>
      <w:lvlText w:val="•"/>
      <w:lvlJc w:val="left"/>
      <w:pPr>
        <w:ind w:left="5686" w:hanging="248"/>
      </w:pPr>
      <w:rPr>
        <w:rFonts w:hint="default"/>
        <w:lang w:val="it-IT" w:eastAsia="en-US" w:bidi="ar-SA"/>
      </w:rPr>
    </w:lvl>
    <w:lvl w:ilvl="7" w:tplc="99E67396">
      <w:numFmt w:val="bullet"/>
      <w:lvlText w:val="•"/>
      <w:lvlJc w:val="left"/>
      <w:pPr>
        <w:ind w:left="6744" w:hanging="248"/>
      </w:pPr>
      <w:rPr>
        <w:rFonts w:hint="default"/>
        <w:lang w:val="it-IT" w:eastAsia="en-US" w:bidi="ar-SA"/>
      </w:rPr>
    </w:lvl>
    <w:lvl w:ilvl="8" w:tplc="9C5845A4">
      <w:numFmt w:val="bullet"/>
      <w:lvlText w:val="•"/>
      <w:lvlJc w:val="left"/>
      <w:pPr>
        <w:ind w:left="7801" w:hanging="248"/>
      </w:pPr>
      <w:rPr>
        <w:rFonts w:hint="default"/>
        <w:lang w:val="it-IT" w:eastAsia="en-US" w:bidi="ar-SA"/>
      </w:rPr>
    </w:lvl>
  </w:abstractNum>
  <w:abstractNum w:abstractNumId="2" w15:restartNumberingAfterBreak="0">
    <w:nsid w:val="40791653"/>
    <w:multiLevelType w:val="hybridMultilevel"/>
    <w:tmpl w:val="ED683166"/>
    <w:lvl w:ilvl="0" w:tplc="E2C8B0B0">
      <w:numFmt w:val="bullet"/>
      <w:lvlText w:val=""/>
      <w:lvlJc w:val="left"/>
      <w:pPr>
        <w:ind w:left="860" w:hanging="360"/>
      </w:pPr>
      <w:rPr>
        <w:rFonts w:ascii="Symbol" w:eastAsia="Times New Roman" w:hAnsi="Symbol" w:cs="Times New Roman" w:hint="default"/>
        <w:b w:val="0"/>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15:restartNumberingAfterBreak="0">
    <w:nsid w:val="62A760A5"/>
    <w:multiLevelType w:val="hybridMultilevel"/>
    <w:tmpl w:val="C7BA9DAE"/>
    <w:lvl w:ilvl="0" w:tplc="B3F08090">
      <w:numFmt w:val="bullet"/>
      <w:lvlText w:val="-"/>
      <w:lvlJc w:val="left"/>
      <w:pPr>
        <w:ind w:left="848" w:hanging="178"/>
      </w:pPr>
      <w:rPr>
        <w:rFonts w:ascii="Times New Roman" w:eastAsia="Times New Roman" w:hAnsi="Times New Roman" w:cs="Times New Roman" w:hint="default"/>
        <w:b w:val="0"/>
        <w:bCs w:val="0"/>
        <w:i w:val="0"/>
        <w:iCs w:val="0"/>
        <w:spacing w:val="0"/>
        <w:w w:val="99"/>
        <w:sz w:val="24"/>
        <w:szCs w:val="24"/>
        <w:lang w:val="it-IT" w:eastAsia="en-US" w:bidi="ar-SA"/>
      </w:rPr>
    </w:lvl>
    <w:lvl w:ilvl="1" w:tplc="8C5AD0F0">
      <w:numFmt w:val="bullet"/>
      <w:lvlText w:val="•"/>
      <w:lvlJc w:val="left"/>
      <w:pPr>
        <w:ind w:left="1747" w:hanging="178"/>
      </w:pPr>
      <w:rPr>
        <w:rFonts w:hint="default"/>
        <w:lang w:val="it-IT" w:eastAsia="en-US" w:bidi="ar-SA"/>
      </w:rPr>
    </w:lvl>
    <w:lvl w:ilvl="2" w:tplc="2E668EAE">
      <w:numFmt w:val="bullet"/>
      <w:lvlText w:val="•"/>
      <w:lvlJc w:val="left"/>
      <w:pPr>
        <w:ind w:left="2655" w:hanging="178"/>
      </w:pPr>
      <w:rPr>
        <w:rFonts w:hint="default"/>
        <w:lang w:val="it-IT" w:eastAsia="en-US" w:bidi="ar-SA"/>
      </w:rPr>
    </w:lvl>
    <w:lvl w:ilvl="3" w:tplc="36ACC804">
      <w:numFmt w:val="bullet"/>
      <w:lvlText w:val="•"/>
      <w:lvlJc w:val="left"/>
      <w:pPr>
        <w:ind w:left="3562" w:hanging="178"/>
      </w:pPr>
      <w:rPr>
        <w:rFonts w:hint="default"/>
        <w:lang w:val="it-IT" w:eastAsia="en-US" w:bidi="ar-SA"/>
      </w:rPr>
    </w:lvl>
    <w:lvl w:ilvl="4" w:tplc="FEA83222">
      <w:numFmt w:val="bullet"/>
      <w:lvlText w:val="•"/>
      <w:lvlJc w:val="left"/>
      <w:pPr>
        <w:ind w:left="4470" w:hanging="178"/>
      </w:pPr>
      <w:rPr>
        <w:rFonts w:hint="default"/>
        <w:lang w:val="it-IT" w:eastAsia="en-US" w:bidi="ar-SA"/>
      </w:rPr>
    </w:lvl>
    <w:lvl w:ilvl="5" w:tplc="BD06433E">
      <w:numFmt w:val="bullet"/>
      <w:lvlText w:val="•"/>
      <w:lvlJc w:val="left"/>
      <w:pPr>
        <w:ind w:left="5378" w:hanging="178"/>
      </w:pPr>
      <w:rPr>
        <w:rFonts w:hint="default"/>
        <w:lang w:val="it-IT" w:eastAsia="en-US" w:bidi="ar-SA"/>
      </w:rPr>
    </w:lvl>
    <w:lvl w:ilvl="6" w:tplc="35182F7C">
      <w:numFmt w:val="bullet"/>
      <w:lvlText w:val="•"/>
      <w:lvlJc w:val="left"/>
      <w:pPr>
        <w:ind w:left="6285" w:hanging="178"/>
      </w:pPr>
      <w:rPr>
        <w:rFonts w:hint="default"/>
        <w:lang w:val="it-IT" w:eastAsia="en-US" w:bidi="ar-SA"/>
      </w:rPr>
    </w:lvl>
    <w:lvl w:ilvl="7" w:tplc="F86CEBA0">
      <w:numFmt w:val="bullet"/>
      <w:lvlText w:val="•"/>
      <w:lvlJc w:val="left"/>
      <w:pPr>
        <w:ind w:left="7193" w:hanging="178"/>
      </w:pPr>
      <w:rPr>
        <w:rFonts w:hint="default"/>
        <w:lang w:val="it-IT" w:eastAsia="en-US" w:bidi="ar-SA"/>
      </w:rPr>
    </w:lvl>
    <w:lvl w:ilvl="8" w:tplc="0AB4FE5A">
      <w:numFmt w:val="bullet"/>
      <w:lvlText w:val="•"/>
      <w:lvlJc w:val="left"/>
      <w:pPr>
        <w:ind w:left="8100" w:hanging="178"/>
      </w:pPr>
      <w:rPr>
        <w:rFonts w:hint="default"/>
        <w:lang w:val="it-IT" w:eastAsia="en-US" w:bidi="ar-SA"/>
      </w:rPr>
    </w:lvl>
  </w:abstractNum>
  <w:abstractNum w:abstractNumId="4" w15:restartNumberingAfterBreak="0">
    <w:nsid w:val="70A66805"/>
    <w:multiLevelType w:val="hybridMultilevel"/>
    <w:tmpl w:val="AACA8AC2"/>
    <w:lvl w:ilvl="0" w:tplc="9A88C9E6">
      <w:numFmt w:val="bullet"/>
      <w:lvlText w:val="-"/>
      <w:lvlJc w:val="left"/>
      <w:pPr>
        <w:ind w:left="140" w:hanging="180"/>
      </w:pPr>
      <w:rPr>
        <w:rFonts w:ascii="Times New Roman" w:eastAsia="Times New Roman" w:hAnsi="Times New Roman" w:cs="Times New Roman" w:hint="default"/>
        <w:b w:val="0"/>
        <w:bCs w:val="0"/>
        <w:i w:val="0"/>
        <w:iCs w:val="0"/>
        <w:spacing w:val="0"/>
        <w:w w:val="99"/>
        <w:sz w:val="24"/>
        <w:szCs w:val="24"/>
        <w:lang w:val="it-IT" w:eastAsia="en-US" w:bidi="ar-SA"/>
      </w:rPr>
    </w:lvl>
    <w:lvl w:ilvl="1" w:tplc="12F0EA92">
      <w:numFmt w:val="bullet"/>
      <w:lvlText w:val="-"/>
      <w:lvlJc w:val="left"/>
      <w:pPr>
        <w:ind w:left="848" w:hanging="140"/>
      </w:pPr>
      <w:rPr>
        <w:rFonts w:ascii="Times New Roman" w:eastAsia="Times New Roman" w:hAnsi="Times New Roman" w:cs="Times New Roman" w:hint="default"/>
        <w:b w:val="0"/>
        <w:bCs w:val="0"/>
        <w:i w:val="0"/>
        <w:iCs w:val="0"/>
        <w:spacing w:val="0"/>
        <w:w w:val="99"/>
        <w:sz w:val="24"/>
        <w:szCs w:val="24"/>
        <w:lang w:val="it-IT" w:eastAsia="en-US" w:bidi="ar-SA"/>
      </w:rPr>
    </w:lvl>
    <w:lvl w:ilvl="2" w:tplc="7C54049A">
      <w:numFmt w:val="bullet"/>
      <w:lvlText w:val="•"/>
      <w:lvlJc w:val="left"/>
      <w:pPr>
        <w:ind w:left="1848" w:hanging="140"/>
      </w:pPr>
      <w:rPr>
        <w:rFonts w:hint="default"/>
        <w:lang w:val="it-IT" w:eastAsia="en-US" w:bidi="ar-SA"/>
      </w:rPr>
    </w:lvl>
    <w:lvl w:ilvl="3" w:tplc="C890D40A">
      <w:numFmt w:val="bullet"/>
      <w:lvlText w:val="•"/>
      <w:lvlJc w:val="left"/>
      <w:pPr>
        <w:ind w:left="2856" w:hanging="140"/>
      </w:pPr>
      <w:rPr>
        <w:rFonts w:hint="default"/>
        <w:lang w:val="it-IT" w:eastAsia="en-US" w:bidi="ar-SA"/>
      </w:rPr>
    </w:lvl>
    <w:lvl w:ilvl="4" w:tplc="0E46041A">
      <w:numFmt w:val="bullet"/>
      <w:lvlText w:val="•"/>
      <w:lvlJc w:val="left"/>
      <w:pPr>
        <w:ind w:left="3865" w:hanging="140"/>
      </w:pPr>
      <w:rPr>
        <w:rFonts w:hint="default"/>
        <w:lang w:val="it-IT" w:eastAsia="en-US" w:bidi="ar-SA"/>
      </w:rPr>
    </w:lvl>
    <w:lvl w:ilvl="5" w:tplc="B9BCD114">
      <w:numFmt w:val="bullet"/>
      <w:lvlText w:val="•"/>
      <w:lvlJc w:val="left"/>
      <w:pPr>
        <w:ind w:left="4873" w:hanging="140"/>
      </w:pPr>
      <w:rPr>
        <w:rFonts w:hint="default"/>
        <w:lang w:val="it-IT" w:eastAsia="en-US" w:bidi="ar-SA"/>
      </w:rPr>
    </w:lvl>
    <w:lvl w:ilvl="6" w:tplc="6A860108">
      <w:numFmt w:val="bullet"/>
      <w:lvlText w:val="•"/>
      <w:lvlJc w:val="left"/>
      <w:pPr>
        <w:ind w:left="5882" w:hanging="140"/>
      </w:pPr>
      <w:rPr>
        <w:rFonts w:hint="default"/>
        <w:lang w:val="it-IT" w:eastAsia="en-US" w:bidi="ar-SA"/>
      </w:rPr>
    </w:lvl>
    <w:lvl w:ilvl="7" w:tplc="EDDE1ABA">
      <w:numFmt w:val="bullet"/>
      <w:lvlText w:val="•"/>
      <w:lvlJc w:val="left"/>
      <w:pPr>
        <w:ind w:left="6890" w:hanging="140"/>
      </w:pPr>
      <w:rPr>
        <w:rFonts w:hint="default"/>
        <w:lang w:val="it-IT" w:eastAsia="en-US" w:bidi="ar-SA"/>
      </w:rPr>
    </w:lvl>
    <w:lvl w:ilvl="8" w:tplc="BB52F33C">
      <w:numFmt w:val="bullet"/>
      <w:lvlText w:val="•"/>
      <w:lvlJc w:val="left"/>
      <w:pPr>
        <w:ind w:left="7899" w:hanging="140"/>
      </w:pPr>
      <w:rPr>
        <w:rFonts w:hint="default"/>
        <w:lang w:val="it-IT" w:eastAsia="en-US" w:bidi="ar-SA"/>
      </w:rPr>
    </w:lvl>
  </w:abstractNum>
  <w:abstractNum w:abstractNumId="5" w15:restartNumberingAfterBreak="0">
    <w:nsid w:val="7C7A21A4"/>
    <w:multiLevelType w:val="hybridMultilevel"/>
    <w:tmpl w:val="7A42A500"/>
    <w:lvl w:ilvl="0" w:tplc="04100001">
      <w:start w:val="1"/>
      <w:numFmt w:val="bullet"/>
      <w:lvlText w:val=""/>
      <w:lvlJc w:val="left"/>
      <w:pPr>
        <w:ind w:left="1220" w:hanging="360"/>
      </w:pPr>
      <w:rPr>
        <w:rFonts w:ascii="Symbol" w:hAnsi="Symbol" w:hint="default"/>
      </w:rPr>
    </w:lvl>
    <w:lvl w:ilvl="1" w:tplc="04100003" w:tentative="1">
      <w:start w:val="1"/>
      <w:numFmt w:val="bullet"/>
      <w:lvlText w:val="o"/>
      <w:lvlJc w:val="left"/>
      <w:pPr>
        <w:ind w:left="1940" w:hanging="360"/>
      </w:pPr>
      <w:rPr>
        <w:rFonts w:ascii="Courier New" w:hAnsi="Courier New" w:cs="Courier New" w:hint="default"/>
      </w:rPr>
    </w:lvl>
    <w:lvl w:ilvl="2" w:tplc="04100005" w:tentative="1">
      <w:start w:val="1"/>
      <w:numFmt w:val="bullet"/>
      <w:lvlText w:val=""/>
      <w:lvlJc w:val="left"/>
      <w:pPr>
        <w:ind w:left="2660" w:hanging="360"/>
      </w:pPr>
      <w:rPr>
        <w:rFonts w:ascii="Wingdings" w:hAnsi="Wingdings" w:hint="default"/>
      </w:rPr>
    </w:lvl>
    <w:lvl w:ilvl="3" w:tplc="04100001" w:tentative="1">
      <w:start w:val="1"/>
      <w:numFmt w:val="bullet"/>
      <w:lvlText w:val=""/>
      <w:lvlJc w:val="left"/>
      <w:pPr>
        <w:ind w:left="3380" w:hanging="360"/>
      </w:pPr>
      <w:rPr>
        <w:rFonts w:ascii="Symbol" w:hAnsi="Symbol" w:hint="default"/>
      </w:rPr>
    </w:lvl>
    <w:lvl w:ilvl="4" w:tplc="04100003" w:tentative="1">
      <w:start w:val="1"/>
      <w:numFmt w:val="bullet"/>
      <w:lvlText w:val="o"/>
      <w:lvlJc w:val="left"/>
      <w:pPr>
        <w:ind w:left="4100" w:hanging="360"/>
      </w:pPr>
      <w:rPr>
        <w:rFonts w:ascii="Courier New" w:hAnsi="Courier New" w:cs="Courier New" w:hint="default"/>
      </w:rPr>
    </w:lvl>
    <w:lvl w:ilvl="5" w:tplc="04100005" w:tentative="1">
      <w:start w:val="1"/>
      <w:numFmt w:val="bullet"/>
      <w:lvlText w:val=""/>
      <w:lvlJc w:val="left"/>
      <w:pPr>
        <w:ind w:left="4820" w:hanging="360"/>
      </w:pPr>
      <w:rPr>
        <w:rFonts w:ascii="Wingdings" w:hAnsi="Wingdings" w:hint="default"/>
      </w:rPr>
    </w:lvl>
    <w:lvl w:ilvl="6" w:tplc="04100001" w:tentative="1">
      <w:start w:val="1"/>
      <w:numFmt w:val="bullet"/>
      <w:lvlText w:val=""/>
      <w:lvlJc w:val="left"/>
      <w:pPr>
        <w:ind w:left="5540" w:hanging="360"/>
      </w:pPr>
      <w:rPr>
        <w:rFonts w:ascii="Symbol" w:hAnsi="Symbol" w:hint="default"/>
      </w:rPr>
    </w:lvl>
    <w:lvl w:ilvl="7" w:tplc="04100003" w:tentative="1">
      <w:start w:val="1"/>
      <w:numFmt w:val="bullet"/>
      <w:lvlText w:val="o"/>
      <w:lvlJc w:val="left"/>
      <w:pPr>
        <w:ind w:left="6260" w:hanging="360"/>
      </w:pPr>
      <w:rPr>
        <w:rFonts w:ascii="Courier New" w:hAnsi="Courier New" w:cs="Courier New" w:hint="default"/>
      </w:rPr>
    </w:lvl>
    <w:lvl w:ilvl="8" w:tplc="04100005" w:tentative="1">
      <w:start w:val="1"/>
      <w:numFmt w:val="bullet"/>
      <w:lvlText w:val=""/>
      <w:lvlJc w:val="left"/>
      <w:pPr>
        <w:ind w:left="6980" w:hanging="360"/>
      </w:pPr>
      <w:rPr>
        <w:rFonts w:ascii="Wingdings" w:hAnsi="Wingdings" w:hint="default"/>
      </w:rPr>
    </w:lvl>
  </w:abstractNum>
  <w:num w:numId="1" w16cid:durableId="598292743">
    <w:abstractNumId w:val="3"/>
  </w:num>
  <w:num w:numId="2" w16cid:durableId="1597713434">
    <w:abstractNumId w:val="1"/>
  </w:num>
  <w:num w:numId="3" w16cid:durableId="350225175">
    <w:abstractNumId w:val="4"/>
  </w:num>
  <w:num w:numId="4" w16cid:durableId="1935241044">
    <w:abstractNumId w:val="0"/>
  </w:num>
  <w:num w:numId="5" w16cid:durableId="493685841">
    <w:abstractNumId w:val="5"/>
  </w:num>
  <w:num w:numId="6" w16cid:durableId="509374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77"/>
    <w:rsid w:val="00032677"/>
    <w:rsid w:val="00057C3C"/>
    <w:rsid w:val="00067F5A"/>
    <w:rsid w:val="00085F57"/>
    <w:rsid w:val="000B3A17"/>
    <w:rsid w:val="000D14BE"/>
    <w:rsid w:val="000D7D6B"/>
    <w:rsid w:val="0013148A"/>
    <w:rsid w:val="00155768"/>
    <w:rsid w:val="001C2B45"/>
    <w:rsid w:val="001D567E"/>
    <w:rsid w:val="001E003B"/>
    <w:rsid w:val="0021169E"/>
    <w:rsid w:val="00235D9C"/>
    <w:rsid w:val="00261732"/>
    <w:rsid w:val="003244A6"/>
    <w:rsid w:val="0037367E"/>
    <w:rsid w:val="00393CFD"/>
    <w:rsid w:val="003A695D"/>
    <w:rsid w:val="003B0478"/>
    <w:rsid w:val="00434A72"/>
    <w:rsid w:val="00474BA1"/>
    <w:rsid w:val="0049709F"/>
    <w:rsid w:val="0053010B"/>
    <w:rsid w:val="00550F90"/>
    <w:rsid w:val="00560A8C"/>
    <w:rsid w:val="005621C2"/>
    <w:rsid w:val="0056470B"/>
    <w:rsid w:val="005B1B6C"/>
    <w:rsid w:val="005D368C"/>
    <w:rsid w:val="00603580"/>
    <w:rsid w:val="0062119C"/>
    <w:rsid w:val="00645DF2"/>
    <w:rsid w:val="006678A0"/>
    <w:rsid w:val="006912E4"/>
    <w:rsid w:val="006921EF"/>
    <w:rsid w:val="006D0F6A"/>
    <w:rsid w:val="007075B5"/>
    <w:rsid w:val="00730E84"/>
    <w:rsid w:val="0074081D"/>
    <w:rsid w:val="007741D1"/>
    <w:rsid w:val="007755FC"/>
    <w:rsid w:val="008757A4"/>
    <w:rsid w:val="008C7D17"/>
    <w:rsid w:val="008F164A"/>
    <w:rsid w:val="008F6C50"/>
    <w:rsid w:val="00995E5A"/>
    <w:rsid w:val="009B4066"/>
    <w:rsid w:val="009C2F42"/>
    <w:rsid w:val="00A9555D"/>
    <w:rsid w:val="00B713B9"/>
    <w:rsid w:val="00B82A23"/>
    <w:rsid w:val="00C15928"/>
    <w:rsid w:val="00C22BF0"/>
    <w:rsid w:val="00CA1BE7"/>
    <w:rsid w:val="00CA3D6C"/>
    <w:rsid w:val="00CC0F40"/>
    <w:rsid w:val="00CC3946"/>
    <w:rsid w:val="00CD2993"/>
    <w:rsid w:val="00DA22F0"/>
    <w:rsid w:val="00DA3E81"/>
    <w:rsid w:val="00DB479A"/>
    <w:rsid w:val="00DB5BC3"/>
    <w:rsid w:val="00DB7790"/>
    <w:rsid w:val="00E75813"/>
    <w:rsid w:val="00EA302B"/>
    <w:rsid w:val="00EE46CF"/>
    <w:rsid w:val="00F03456"/>
    <w:rsid w:val="00F078DB"/>
    <w:rsid w:val="00F37176"/>
    <w:rsid w:val="00F77AD4"/>
    <w:rsid w:val="00FA6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4D45B"/>
  <w15:docId w15:val="{5D1DBEBE-3D83-418F-A758-E17F7869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0"/>
      <w:jc w:val="both"/>
      <w:outlineLvl w:val="0"/>
    </w:pPr>
    <w:rPr>
      <w:b/>
      <w:bCs/>
      <w:sz w:val="24"/>
      <w:szCs w:val="24"/>
    </w:rPr>
  </w:style>
  <w:style w:type="paragraph" w:styleId="Titolo2">
    <w:name w:val="heading 2"/>
    <w:basedOn w:val="Normale"/>
    <w:next w:val="Normale"/>
    <w:link w:val="Titolo2Carattere"/>
    <w:uiPriority w:val="9"/>
    <w:semiHidden/>
    <w:unhideWhenUsed/>
    <w:qFormat/>
    <w:rsid w:val="008F16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D567E"/>
    <w:pPr>
      <w:tabs>
        <w:tab w:val="center" w:pos="4819"/>
        <w:tab w:val="right" w:pos="9638"/>
      </w:tabs>
    </w:pPr>
  </w:style>
  <w:style w:type="character" w:customStyle="1" w:styleId="IntestazioneCarattere">
    <w:name w:val="Intestazione Carattere"/>
    <w:basedOn w:val="Carpredefinitoparagrafo"/>
    <w:link w:val="Intestazione"/>
    <w:uiPriority w:val="99"/>
    <w:rsid w:val="001D567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D567E"/>
    <w:pPr>
      <w:tabs>
        <w:tab w:val="center" w:pos="4819"/>
        <w:tab w:val="right" w:pos="9638"/>
      </w:tabs>
    </w:pPr>
  </w:style>
  <w:style w:type="character" w:customStyle="1" w:styleId="PidipaginaCarattere">
    <w:name w:val="Piè di pagina Carattere"/>
    <w:basedOn w:val="Carpredefinitoparagrafo"/>
    <w:link w:val="Pidipagina"/>
    <w:uiPriority w:val="99"/>
    <w:rsid w:val="001D567E"/>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1D567E"/>
    <w:rPr>
      <w:color w:val="0000FF" w:themeColor="hyperlink"/>
      <w:u w:val="single"/>
    </w:rPr>
  </w:style>
  <w:style w:type="character" w:customStyle="1" w:styleId="Menzionenonrisolta1">
    <w:name w:val="Menzione non risolta1"/>
    <w:basedOn w:val="Carpredefinitoparagrafo"/>
    <w:uiPriority w:val="99"/>
    <w:semiHidden/>
    <w:unhideWhenUsed/>
    <w:rsid w:val="001D567E"/>
    <w:rPr>
      <w:color w:val="605E5C"/>
      <w:shd w:val="clear" w:color="auto" w:fill="E1DFDD"/>
    </w:rPr>
  </w:style>
  <w:style w:type="character" w:styleId="Collegamentovisitato">
    <w:name w:val="FollowedHyperlink"/>
    <w:basedOn w:val="Carpredefinitoparagrafo"/>
    <w:uiPriority w:val="99"/>
    <w:semiHidden/>
    <w:unhideWhenUsed/>
    <w:rsid w:val="000D14BE"/>
    <w:rPr>
      <w:color w:val="800080" w:themeColor="followedHyperlink"/>
      <w:u w:val="single"/>
    </w:rPr>
  </w:style>
  <w:style w:type="character" w:customStyle="1" w:styleId="Titolo2Carattere">
    <w:name w:val="Titolo 2 Carattere"/>
    <w:basedOn w:val="Carpredefinitoparagrafo"/>
    <w:link w:val="Titolo2"/>
    <w:uiPriority w:val="9"/>
    <w:semiHidden/>
    <w:rsid w:val="008F164A"/>
    <w:rPr>
      <w:rFonts w:asciiTheme="majorHAnsi" w:eastAsiaTheme="majorEastAsia" w:hAnsiTheme="majorHAnsi" w:cstheme="majorBidi"/>
      <w:color w:val="365F91" w:themeColor="accent1" w:themeShade="BF"/>
      <w:sz w:val="26"/>
      <w:szCs w:val="26"/>
      <w:lang w:val="it-IT"/>
    </w:rPr>
  </w:style>
  <w:style w:type="paragraph" w:styleId="Testofumetto">
    <w:name w:val="Balloon Text"/>
    <w:basedOn w:val="Normale"/>
    <w:link w:val="TestofumettoCarattere"/>
    <w:uiPriority w:val="99"/>
    <w:semiHidden/>
    <w:unhideWhenUsed/>
    <w:rsid w:val="007741D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41D1"/>
    <w:rPr>
      <w:rFonts w:ascii="Segoe UI" w:eastAsia="Times New Roman" w:hAnsi="Segoe UI" w:cs="Segoe UI"/>
      <w:sz w:val="18"/>
      <w:szCs w:val="18"/>
      <w:lang w:val="it-IT"/>
    </w:rPr>
  </w:style>
  <w:style w:type="character" w:styleId="Menzionenonrisolta">
    <w:name w:val="Unresolved Mention"/>
    <w:basedOn w:val="Carpredefinitoparagrafo"/>
    <w:uiPriority w:val="99"/>
    <w:semiHidden/>
    <w:unhideWhenUsed/>
    <w:rsid w:val="00B7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unediterralba.whistleblowin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2715</Words>
  <Characters>15482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delibera whistleblowing</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 whistleblowing</dc:title>
  <dc:creator>atiraboschi</dc:creator>
  <cp:lastModifiedBy>Stefano Usai</cp:lastModifiedBy>
  <cp:revision>3</cp:revision>
  <cp:lastPrinted>2026-01-12T10:17:00Z</cp:lastPrinted>
  <dcterms:created xsi:type="dcterms:W3CDTF">2026-01-13T08:01:00Z</dcterms:created>
  <dcterms:modified xsi:type="dcterms:W3CDTF">2026-01-13T08:07:00Z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PDFCreator 3.3.2.3528</vt:lpwstr>
  </property>
  <property fmtid="{D5CDD505-2E9C-101B-9397-08002B2CF9AE}" pid="4" name="LastSaved">
    <vt:filetime>2026-01-08T00:00:00Z</vt:filetime>
  </property>
  <property fmtid="{D5CDD505-2E9C-101B-9397-08002B2CF9AE}" pid="5" name="Producer">
    <vt:lpwstr>PDFCreator 3.3.2.3528</vt:lpwstr>
  </property>
</Properties>
</file>